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D9" w:rsidRPr="00D734D9" w:rsidRDefault="00D734D9" w:rsidP="00D734D9">
      <w:pPr>
        <w:pStyle w:val="Style2"/>
        <w:widowControl/>
        <w:spacing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D734D9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Модель </w:t>
      </w:r>
      <w:proofErr w:type="spellStart"/>
      <w:r w:rsidRPr="00D734D9">
        <w:rPr>
          <w:rStyle w:val="FontStyle12"/>
          <w:rFonts w:ascii="Times New Roman" w:hAnsi="Times New Roman" w:cs="Times New Roman"/>
          <w:b/>
          <w:sz w:val="28"/>
          <w:szCs w:val="28"/>
        </w:rPr>
        <w:t>рівневої</w:t>
      </w:r>
      <w:proofErr w:type="spellEnd"/>
      <w:r w:rsidRPr="00D734D9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організації пошуково-дослідницької діяльності школярів у системі МАН</w:t>
      </w:r>
    </w:p>
    <w:p w:rsidR="00D734D9" w:rsidRPr="00D734D9" w:rsidRDefault="00D734D9" w:rsidP="00D734D9">
      <w:pPr>
        <w:ind w:firstLine="709"/>
        <w:jc w:val="both"/>
        <w:rPr>
          <w:sz w:val="28"/>
          <w:szCs w:val="28"/>
        </w:rPr>
      </w:pPr>
    </w:p>
    <w:p w:rsidR="00D734D9" w:rsidRPr="00D734D9" w:rsidRDefault="00D734D9" w:rsidP="00D734D9">
      <w:pPr>
        <w:pStyle w:val="Style95"/>
        <w:widowControl/>
        <w:tabs>
          <w:tab w:val="left" w:pos="739"/>
        </w:tabs>
        <w:spacing w:line="240" w:lineRule="auto"/>
        <w:ind w:firstLine="720"/>
        <w:rPr>
          <w:rStyle w:val="FontStyle251"/>
          <w:rFonts w:ascii="Times New Roman" w:hAnsi="Times New Roman" w:cs="Times New Roman"/>
          <w:sz w:val="28"/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Навчально-виховна робота в учнівських творчих об'єднан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нях обласної МАН та НТУ області здійснюється від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повідно до</w:t>
      </w:r>
      <w:bookmarkStart w:id="0" w:name="_GoBack"/>
      <w:bookmarkEnd w:id="0"/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 xml:space="preserve"> трьох </w:t>
      </w:r>
      <w:r w:rsidRPr="00D734D9">
        <w:rPr>
          <w:rStyle w:val="FontStyle251"/>
          <w:rFonts w:ascii="Times New Roman" w:hAnsi="Times New Roman" w:cs="Times New Roman"/>
          <w:i/>
          <w:sz w:val="28"/>
          <w:szCs w:val="28"/>
        </w:rPr>
        <w:t>навчально-організаційних рівнів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:</w:t>
      </w:r>
    </w:p>
    <w:p w:rsidR="00D734D9" w:rsidRPr="00D734D9" w:rsidRDefault="00D734D9" w:rsidP="00D734D9">
      <w:pPr>
        <w:pStyle w:val="2"/>
        <w:ind w:firstLine="0"/>
        <w:rPr>
          <w:i/>
          <w:szCs w:val="28"/>
        </w:rPr>
      </w:pPr>
    </w:p>
    <w:p w:rsidR="00D734D9" w:rsidRPr="00D734D9" w:rsidRDefault="00D734D9" w:rsidP="00D734D9">
      <w:pPr>
        <w:pStyle w:val="2"/>
        <w:ind w:firstLine="0"/>
        <w:rPr>
          <w:i/>
          <w:szCs w:val="28"/>
        </w:rPr>
      </w:pPr>
      <w:r w:rsidRPr="00D734D9">
        <w:rPr>
          <w:b/>
          <w:i/>
          <w:szCs w:val="28"/>
        </w:rPr>
        <w:t xml:space="preserve">1. Початковий рівень </w:t>
      </w:r>
      <w:r w:rsidRPr="00D734D9">
        <w:rPr>
          <w:i/>
          <w:szCs w:val="28"/>
        </w:rPr>
        <w:t xml:space="preserve">(6-7класи) 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спрямований на ознайомлення вихо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ванців (учнів, слухачів) з основами дослідницької діяльності, широке використання ними елементів до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слідницької роботи (дослідно-експериментальної, пошукової, конструкторської, проектної тощо) у профільній навчально-творчій діяльності шляхом:</w:t>
      </w:r>
    </w:p>
    <w:p w:rsidR="00D734D9" w:rsidRPr="00D734D9" w:rsidRDefault="00D734D9" w:rsidP="00D734D9">
      <w:pPr>
        <w:pStyle w:val="2"/>
        <w:rPr>
          <w:szCs w:val="28"/>
        </w:rPr>
      </w:pPr>
      <w:r w:rsidRPr="00D734D9">
        <w:rPr>
          <w:szCs w:val="28"/>
        </w:rPr>
        <w:t>- виявлення задатків та схильностей, сфери потенційної обдарованості дитини; аналізу особистих предметних вподобань школярів (природничі, точні науки, мистецтвознавство тощо), їх інтересів до певних видів навчально-дослідницької діяльності (пошукової роботи, експериментаторства, конструювання тощо);</w:t>
      </w:r>
    </w:p>
    <w:p w:rsidR="00D734D9" w:rsidRPr="00D734D9" w:rsidRDefault="00D734D9" w:rsidP="00D734D9">
      <w:pPr>
        <w:pStyle w:val="2"/>
        <w:rPr>
          <w:rStyle w:val="FontStyle251"/>
          <w:rFonts w:ascii="Times New Roman" w:hAnsi="Times New Roman" w:cs="Times New Roman"/>
          <w:sz w:val="28"/>
          <w:szCs w:val="28"/>
        </w:rPr>
      </w:pPr>
      <w:r w:rsidRPr="00D734D9">
        <w:rPr>
          <w:szCs w:val="28"/>
        </w:rPr>
        <w:t xml:space="preserve">- 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 xml:space="preserve">закріплення та вдосконалення знань зі шкільних дисциплін, що визначені профільними; </w:t>
      </w:r>
    </w:p>
    <w:p w:rsidR="00D734D9" w:rsidRPr="00D734D9" w:rsidRDefault="00D734D9" w:rsidP="00D734D9">
      <w:pPr>
        <w:pStyle w:val="2"/>
        <w:rPr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 xml:space="preserve">- 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t xml:space="preserve">ознайомлення слухачів 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з науковою тер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мінологією та методами наукових досліджень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t>, оволодіння уміннями та навичками пошукової та дослідницької діяльності; знайомство зі спеціальними методами наукового пошуку у певній сфері (відповідно до навчальних програм);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 xml:space="preserve"> розкриття сутності пошуково-дослідницької діяльності школярів, її соці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ального та особистісного значення; визначення понять «наука», «науково-дослідницька діяльність», «пошуково-дослідницька діяльність» тощо;</w:t>
      </w:r>
    </w:p>
    <w:p w:rsidR="00D734D9" w:rsidRPr="00D734D9" w:rsidRDefault="00D734D9" w:rsidP="00D734D9">
      <w:pPr>
        <w:pStyle w:val="2"/>
        <w:rPr>
          <w:rStyle w:val="FontStyle251"/>
          <w:rFonts w:ascii="Times New Roman" w:hAnsi="Times New Roman" w:cs="Times New Roman"/>
          <w:sz w:val="28"/>
          <w:szCs w:val="28"/>
        </w:rPr>
      </w:pPr>
      <w:r w:rsidRPr="00D734D9">
        <w:rPr>
          <w:szCs w:val="28"/>
        </w:rPr>
        <w:t xml:space="preserve">- 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навчання ме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тодам роботи з літературою та іншими джерелами інформації; ознайомлення з вимогами до складання рефератів, підготовки до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повідей; опанування слухачами основними методами наукових до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сліджень за обраними напрямом (наприклад, методами спостере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ження, експерименту, моніторингу тощо); забезпечення плануван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ня і проведення кожним слухачем відповідного напряму дослід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ницької роботи (варіанти: складання тематичного реферату з</w:t>
      </w:r>
      <w:r w:rsidRPr="00D734D9">
        <w:rPr>
          <w:rStyle w:val="FontStyle25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елементами досліджень, розробка проекту дослідницького спрямування за умовами відповідних конкурсів тощо);</w:t>
      </w:r>
    </w:p>
    <w:p w:rsidR="00D734D9" w:rsidRPr="00D734D9" w:rsidRDefault="00D734D9" w:rsidP="00D734D9">
      <w:pPr>
        <w:pStyle w:val="2"/>
        <w:rPr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 xml:space="preserve">- </w:t>
      </w:r>
      <w:r w:rsidRPr="00D734D9">
        <w:rPr>
          <w:szCs w:val="28"/>
        </w:rPr>
        <w:t>формування інтересу до наукової творчості, розвиток культури дослідницької діяльності, критичності мислення, прагнення довести правильність власної позиції, потреби у саморозвитку та творчості;</w:t>
      </w:r>
    </w:p>
    <w:p w:rsidR="00D734D9" w:rsidRPr="00D734D9" w:rsidRDefault="00D734D9" w:rsidP="00D734D9">
      <w:pPr>
        <w:pStyle w:val="2"/>
        <w:rPr>
          <w:szCs w:val="28"/>
        </w:rPr>
      </w:pPr>
      <w:r w:rsidRPr="00D734D9">
        <w:rPr>
          <w:szCs w:val="28"/>
        </w:rPr>
        <w:t>- впровадження інформаційно-пізнавальних, дискусійних форм навчання у гуртках, студіях та інших творчих об’єднаннях МАН;</w:t>
      </w:r>
    </w:p>
    <w:p w:rsidR="00D734D9" w:rsidRPr="00D734D9" w:rsidRDefault="00D734D9" w:rsidP="00D734D9">
      <w:pPr>
        <w:pStyle w:val="Style21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720"/>
        <w:rPr>
          <w:rStyle w:val="FontStyle251"/>
          <w:rFonts w:ascii="Times New Roman" w:hAnsi="Times New Roman" w:cs="Times New Roman"/>
          <w:sz w:val="28"/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організації масових заходів для презентації виконаних учня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ми реферативно-дослідницьких, конструкторсько-раціоналі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заторських, пошукових робіт: днів науки, тематичних учнів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ських конференцій тощо;</w:t>
      </w:r>
    </w:p>
    <w:p w:rsidR="00D734D9" w:rsidRPr="00D734D9" w:rsidRDefault="00D734D9" w:rsidP="00D734D9">
      <w:pPr>
        <w:pStyle w:val="Style21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720"/>
        <w:rPr>
          <w:rStyle w:val="FontStyle12"/>
          <w:rFonts w:ascii="Times New Roman" w:hAnsi="Times New Roman" w:cs="Times New Roman"/>
          <w:sz w:val="28"/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залучення учнів до участі у початкових етапах загальношкільних конкурсів-захистів учнівських дослідницьких робіт; всеукраїнських конкурсах еколого-натуралістичного, туристсько-краєзнавчого, науково-технічного напрямів, виставок технічної творчості тощо.</w:t>
      </w:r>
    </w:p>
    <w:p w:rsidR="00D734D9" w:rsidRPr="00D734D9" w:rsidRDefault="00D734D9" w:rsidP="00D734D9">
      <w:pPr>
        <w:jc w:val="both"/>
        <w:rPr>
          <w:sz w:val="28"/>
          <w:szCs w:val="28"/>
        </w:rPr>
      </w:pPr>
    </w:p>
    <w:p w:rsidR="00D734D9" w:rsidRPr="00D734D9" w:rsidRDefault="00D734D9" w:rsidP="00D734D9">
      <w:pPr>
        <w:jc w:val="both"/>
        <w:rPr>
          <w:i/>
          <w:sz w:val="28"/>
          <w:szCs w:val="28"/>
        </w:rPr>
      </w:pPr>
      <w:r w:rsidRPr="00D734D9">
        <w:rPr>
          <w:b/>
          <w:i/>
          <w:sz w:val="28"/>
          <w:szCs w:val="28"/>
        </w:rPr>
        <w:lastRenderedPageBreak/>
        <w:t xml:space="preserve">2. Середній рівень </w:t>
      </w:r>
      <w:r w:rsidRPr="00D734D9">
        <w:rPr>
          <w:i/>
          <w:sz w:val="28"/>
          <w:szCs w:val="28"/>
        </w:rPr>
        <w:t>(9-10 класи)</w:t>
      </w:r>
      <w:r w:rsidRPr="00D734D9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спрямований продовження роботи з удосконалення бази профільних знань вихованців (учнів, слухачів); розвиток їх інтересів до систематизова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ної навчально-дослідницької та творчої діяльності шляхом:</w:t>
      </w:r>
    </w:p>
    <w:p w:rsidR="00D734D9" w:rsidRPr="00D734D9" w:rsidRDefault="00D734D9" w:rsidP="00D734D9">
      <w:pPr>
        <w:ind w:firstLine="72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D734D9">
        <w:rPr>
          <w:sz w:val="28"/>
          <w:szCs w:val="28"/>
        </w:rPr>
        <w:t xml:space="preserve">- розвитку та диференціації здібностей школярів; 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формування поняття про етику в науці; по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 xml:space="preserve">глиблення знань про методи наукових досліджень, 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t>а також спеціальних знань про предмет навчально-дослідницької діяльності, мето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softHyphen/>
        <w:t>ди пошуку та обґрунтування закономірних зв'язків і відно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softHyphen/>
        <w:t>шень, про фактори, явища або процеси, що експериментально спостерігаються або теоретично аналізуються;</w:t>
      </w:r>
    </w:p>
    <w:p w:rsidR="00D734D9" w:rsidRPr="00D734D9" w:rsidRDefault="00D734D9" w:rsidP="00D734D9">
      <w:pPr>
        <w:pStyle w:val="Style1"/>
        <w:widowControl/>
        <w:numPr>
          <w:ilvl w:val="0"/>
          <w:numId w:val="1"/>
        </w:numPr>
        <w:tabs>
          <w:tab w:val="left" w:pos="749"/>
        </w:tabs>
        <w:ind w:firstLine="720"/>
        <w:jc w:val="both"/>
        <w:rPr>
          <w:rStyle w:val="FontStyle251"/>
          <w:rFonts w:ascii="Times New Roman" w:hAnsi="Times New Roman" w:cs="Times New Roman"/>
          <w:sz w:val="28"/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ознайомлен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ня з можливостями відповідних профілю новітніх технічних за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собів наукових досліджень, способів збирання, обробки та зберігання даних;</w:t>
      </w:r>
    </w:p>
    <w:p w:rsidR="00D734D9" w:rsidRPr="00D734D9" w:rsidRDefault="00D734D9" w:rsidP="00D734D9">
      <w:pPr>
        <w:pStyle w:val="Style1"/>
        <w:widowControl/>
        <w:numPr>
          <w:ilvl w:val="0"/>
          <w:numId w:val="1"/>
        </w:numPr>
        <w:tabs>
          <w:tab w:val="left" w:pos="749"/>
        </w:tabs>
        <w:ind w:firstLine="720"/>
        <w:jc w:val="both"/>
        <w:rPr>
          <w:sz w:val="28"/>
          <w:szCs w:val="28"/>
        </w:rPr>
      </w:pPr>
      <w:r w:rsidRPr="00D734D9">
        <w:rPr>
          <w:rStyle w:val="FontStyle12"/>
          <w:rFonts w:ascii="Times New Roman" w:hAnsi="Times New Roman" w:cs="Times New Roman"/>
          <w:sz w:val="28"/>
          <w:szCs w:val="28"/>
        </w:rPr>
        <w:t xml:space="preserve"> організації практичної навчально-дослідницької діяльності уч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softHyphen/>
        <w:t>нів: включення елементів наукового пошуку в процес вивчен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softHyphen/>
        <w:t>ня певних тем (розділів, модулів) навчальних предметів (кур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softHyphen/>
        <w:t>сів), виконання учнями індивідуальних творчих завдань до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softHyphen/>
        <w:t>слідницького характеру, що сприятиме</w:t>
      </w:r>
      <w:r w:rsidRPr="00D734D9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734D9">
        <w:rPr>
          <w:sz w:val="28"/>
          <w:szCs w:val="28"/>
        </w:rPr>
        <w:t>підвищенню ефективності їх самостійної роботи (частково-дослідницька діяльність);</w:t>
      </w:r>
    </w:p>
    <w:p w:rsidR="00D734D9" w:rsidRPr="00D734D9" w:rsidRDefault="00D734D9" w:rsidP="00D734D9">
      <w:pPr>
        <w:numPr>
          <w:ilvl w:val="0"/>
          <w:numId w:val="1"/>
        </w:numPr>
        <w:tabs>
          <w:tab w:val="left" w:pos="7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>здійснення методико-педагогічного моніторингу за навчально-творчою діяльністю слухачів (планування роботи, контроль за її виконанням, корекція) та організаційно-практич</w:t>
      </w:r>
      <w:r w:rsidRPr="00D734D9">
        <w:rPr>
          <w:sz w:val="28"/>
          <w:szCs w:val="28"/>
        </w:rPr>
        <w:softHyphen/>
        <w:t>на допомога у проведенні та обробці результатів цього етапу до</w:t>
      </w:r>
      <w:r w:rsidRPr="00D734D9">
        <w:rPr>
          <w:sz w:val="28"/>
          <w:szCs w:val="28"/>
        </w:rPr>
        <w:softHyphen/>
        <w:t>слідницької діяльності, формулюванні висновків, підготовці зві</w:t>
      </w:r>
      <w:r w:rsidRPr="00D734D9">
        <w:rPr>
          <w:sz w:val="28"/>
          <w:szCs w:val="28"/>
        </w:rPr>
        <w:softHyphen/>
        <w:t xml:space="preserve">тів, доповідей тощо; </w:t>
      </w:r>
    </w:p>
    <w:p w:rsidR="00D734D9" w:rsidRPr="00D734D9" w:rsidRDefault="00D734D9" w:rsidP="00D734D9">
      <w:pPr>
        <w:numPr>
          <w:ilvl w:val="0"/>
          <w:numId w:val="1"/>
        </w:numPr>
        <w:tabs>
          <w:tab w:val="left" w:pos="7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>удосконалення техніки проведення досліджень, організація повторення експериментального циклу (у разі потре</w:t>
      </w:r>
      <w:r w:rsidRPr="00D734D9">
        <w:rPr>
          <w:sz w:val="28"/>
          <w:szCs w:val="28"/>
        </w:rPr>
        <w:softHyphen/>
        <w:t>би); ознайомлення з можливостями комп'ютерної, офісної та мультимедійної техніки для оформлення та презентації резуль</w:t>
      </w:r>
      <w:r w:rsidRPr="00D734D9">
        <w:rPr>
          <w:sz w:val="28"/>
          <w:szCs w:val="28"/>
        </w:rPr>
        <w:softHyphen/>
        <w:t>татів роботи.</w:t>
      </w:r>
    </w:p>
    <w:p w:rsidR="00D734D9" w:rsidRPr="00D734D9" w:rsidRDefault="00D734D9" w:rsidP="00D734D9">
      <w:pPr>
        <w:ind w:firstLine="720"/>
        <w:jc w:val="both"/>
        <w:rPr>
          <w:sz w:val="28"/>
          <w:szCs w:val="28"/>
        </w:rPr>
      </w:pPr>
    </w:p>
    <w:p w:rsidR="00D734D9" w:rsidRPr="00D734D9" w:rsidRDefault="00D734D9" w:rsidP="00D734D9">
      <w:pPr>
        <w:jc w:val="both"/>
        <w:rPr>
          <w:sz w:val="28"/>
          <w:szCs w:val="28"/>
        </w:rPr>
      </w:pPr>
      <w:r w:rsidRPr="00D734D9">
        <w:rPr>
          <w:b/>
          <w:i/>
          <w:sz w:val="28"/>
          <w:szCs w:val="28"/>
        </w:rPr>
        <w:t xml:space="preserve">3. Вищий рівень </w:t>
      </w:r>
      <w:r w:rsidRPr="00D734D9">
        <w:rPr>
          <w:i/>
          <w:sz w:val="28"/>
          <w:szCs w:val="28"/>
        </w:rPr>
        <w:t>(10-11 класи)</w:t>
      </w:r>
      <w:r w:rsidRPr="00D734D9">
        <w:rPr>
          <w:b/>
          <w:sz w:val="28"/>
          <w:szCs w:val="28"/>
        </w:rPr>
        <w:t xml:space="preserve"> </w:t>
      </w:r>
      <w:r w:rsidRPr="00D734D9">
        <w:rPr>
          <w:sz w:val="28"/>
          <w:szCs w:val="28"/>
        </w:rPr>
        <w:t xml:space="preserve">спрямований на організацію систематизованої індивідуальної та колективної пошуково-дослідницької роботи слухачів наукових секцій під керівництвом наукових консультантів та педагогів-практиків </w:t>
      </w:r>
      <w:proofErr w:type="spellStart"/>
      <w:r w:rsidRPr="00D734D9">
        <w:rPr>
          <w:sz w:val="28"/>
          <w:szCs w:val="28"/>
        </w:rPr>
        <w:t>щляхом</w:t>
      </w:r>
      <w:proofErr w:type="spellEnd"/>
      <w:r w:rsidRPr="00D734D9">
        <w:rPr>
          <w:sz w:val="28"/>
          <w:szCs w:val="28"/>
        </w:rPr>
        <w:t>:</w:t>
      </w:r>
    </w:p>
    <w:p w:rsidR="00D734D9" w:rsidRPr="00D734D9" w:rsidRDefault="00D734D9" w:rsidP="00D734D9">
      <w:pPr>
        <w:ind w:firstLine="72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>- продовження роботи з удосконалення бази профільних знань слухачів з базових дисциплін та основ дослідницької діяль</w:t>
      </w:r>
      <w:r w:rsidRPr="00D734D9">
        <w:rPr>
          <w:sz w:val="28"/>
          <w:szCs w:val="28"/>
        </w:rPr>
        <w:softHyphen/>
        <w:t xml:space="preserve">ності; </w:t>
      </w:r>
    </w:p>
    <w:p w:rsidR="00D734D9" w:rsidRPr="00D734D9" w:rsidRDefault="00D734D9" w:rsidP="00D734D9">
      <w:pPr>
        <w:ind w:firstLine="72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>- формування поняття про креативну культуру дослідника та культуру творчої праці;</w:t>
      </w:r>
    </w:p>
    <w:p w:rsidR="00D734D9" w:rsidRPr="00D734D9" w:rsidRDefault="00D734D9" w:rsidP="00D734D9">
      <w:pPr>
        <w:ind w:firstLine="72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>- органічне поєднання колективних та індивідуальних форм навчально-пізнавальної та пошуково-дослідницької (пошуко</w:t>
      </w:r>
      <w:r w:rsidRPr="00D734D9">
        <w:rPr>
          <w:sz w:val="28"/>
          <w:szCs w:val="28"/>
        </w:rPr>
        <w:softHyphen/>
        <w:t>вої, дослідно-експериментальної, конструкторсько-раціоналі</w:t>
      </w:r>
      <w:r w:rsidRPr="00D734D9">
        <w:rPr>
          <w:sz w:val="28"/>
          <w:szCs w:val="28"/>
        </w:rPr>
        <w:softHyphen/>
        <w:t>заторської тощо) діяльності учнівської молоді в урочний та позаурочний час;</w:t>
      </w:r>
    </w:p>
    <w:p w:rsidR="00D734D9" w:rsidRPr="00D734D9" w:rsidRDefault="00D734D9" w:rsidP="00D734D9">
      <w:pPr>
        <w:ind w:firstLine="72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 xml:space="preserve">- науково-методичний та психолого-педагогічний супровід навчально-творчої діяльності; розвиток пізнавально-наукових інтересів старшокласників; </w:t>
      </w:r>
    </w:p>
    <w:p w:rsidR="00D734D9" w:rsidRPr="00D734D9" w:rsidRDefault="00D734D9" w:rsidP="00D734D9">
      <w:pPr>
        <w:numPr>
          <w:ilvl w:val="0"/>
          <w:numId w:val="2"/>
        </w:numPr>
        <w:tabs>
          <w:tab w:val="left" w:pos="6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>методико-педагогічний моніторинг за навчально-пізнавальною та пошуко</w:t>
      </w:r>
      <w:r w:rsidRPr="00D734D9">
        <w:rPr>
          <w:sz w:val="28"/>
          <w:szCs w:val="28"/>
        </w:rPr>
        <w:softHyphen/>
        <w:t>во-дослідницькою діяльністю учнів, а саме: допомога у виборі тем пошуково-дослідницьких робіт, консультування, органі</w:t>
      </w:r>
      <w:r w:rsidRPr="00D734D9">
        <w:rPr>
          <w:sz w:val="28"/>
          <w:szCs w:val="28"/>
        </w:rPr>
        <w:softHyphen/>
        <w:t xml:space="preserve">зація зустрічей з науковими </w:t>
      </w:r>
      <w:r w:rsidRPr="00D734D9">
        <w:rPr>
          <w:sz w:val="28"/>
          <w:szCs w:val="28"/>
        </w:rPr>
        <w:lastRenderedPageBreak/>
        <w:t>консультантами, організація та проведення презентацій результатів наукових досліджень тощо;</w:t>
      </w:r>
    </w:p>
    <w:p w:rsidR="00D734D9" w:rsidRPr="00D734D9" w:rsidRDefault="00D734D9" w:rsidP="00D734D9">
      <w:pPr>
        <w:pStyle w:val="Style21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720"/>
        <w:rPr>
          <w:rStyle w:val="FontStyle251"/>
          <w:rFonts w:ascii="Times New Roman" w:hAnsi="Times New Roman" w:cs="Times New Roman"/>
          <w:sz w:val="28"/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організаційно-практична допомога слу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хачам в остаточній обробці та узагальненні результатів пошуко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во-дослідницької роботи, визначенні можливостей їх практично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го застосування, формулюванні висновків, оформленні робіт, під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готовці тез та виступів;</w:t>
      </w:r>
    </w:p>
    <w:p w:rsidR="00D734D9" w:rsidRPr="00D734D9" w:rsidRDefault="00D734D9" w:rsidP="00D734D9">
      <w:pPr>
        <w:pStyle w:val="Style21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720"/>
        <w:rPr>
          <w:rStyle w:val="FontStyle251"/>
          <w:rFonts w:ascii="Times New Roman" w:hAnsi="Times New Roman" w:cs="Times New Roman"/>
          <w:sz w:val="28"/>
          <w:szCs w:val="28"/>
        </w:rPr>
      </w:pP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>залучення обдарованих учнів до систематизованої пошуково-дослідницької діяльності (індивідуальної, у парах, гру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 xml:space="preserve">пах) за тематикою територіальних відділень МАН України, </w:t>
      </w:r>
      <w:r w:rsidRPr="00D734D9">
        <w:rPr>
          <w:sz w:val="28"/>
          <w:szCs w:val="28"/>
        </w:rPr>
        <w:t>участь у заходах МАН (турнірах, конкурсах-захистах науково-дослідницьких робіт, наукових конференціях) обласного та всеукраїнського рівнів,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t xml:space="preserve"> у Міжнародних та всеукраїнських наукових та освітніх проек</w:t>
      </w:r>
      <w:r w:rsidRPr="00D734D9">
        <w:rPr>
          <w:rStyle w:val="FontStyle251"/>
          <w:rFonts w:ascii="Times New Roman" w:hAnsi="Times New Roman" w:cs="Times New Roman"/>
          <w:sz w:val="28"/>
          <w:szCs w:val="28"/>
        </w:rPr>
        <w:softHyphen/>
        <w:t>тах.</w:t>
      </w:r>
    </w:p>
    <w:p w:rsidR="00D734D9" w:rsidRPr="00D734D9" w:rsidRDefault="00D734D9" w:rsidP="00D734D9">
      <w:pPr>
        <w:pStyle w:val="a3"/>
        <w:spacing w:after="0"/>
        <w:ind w:left="0" w:firstLine="720"/>
        <w:jc w:val="both"/>
        <w:rPr>
          <w:sz w:val="28"/>
          <w:szCs w:val="28"/>
        </w:rPr>
      </w:pPr>
    </w:p>
    <w:p w:rsidR="00D734D9" w:rsidRPr="00D734D9" w:rsidRDefault="00D734D9" w:rsidP="00D734D9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D734D9">
        <w:rPr>
          <w:sz w:val="28"/>
          <w:szCs w:val="28"/>
        </w:rPr>
        <w:t>Таке поетапне включення школяра в систему діяльності НТ навчального закладу нового типу та МАН, сприяє, по-перше, кращій адаптації учня до незвичних (не репродуктивних, а творчо-пошукових) форм навчальної діяльності,  а по-друге, забезпечує повноцінну підготовку слухача до організації та проведення відповідальної науково-дослідницької роботи під керівництвом досвідчених вчителів та наукових працівників.</w:t>
      </w:r>
    </w:p>
    <w:p w:rsidR="00D065A7" w:rsidRPr="00D734D9" w:rsidRDefault="00D065A7" w:rsidP="00D734D9">
      <w:pPr>
        <w:rPr>
          <w:sz w:val="28"/>
          <w:szCs w:val="28"/>
        </w:rPr>
      </w:pPr>
    </w:p>
    <w:sectPr w:rsidR="00D065A7" w:rsidRPr="00D734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480A9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Bookman Old Style" w:hAnsi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AF"/>
    <w:rsid w:val="00395DAF"/>
    <w:rsid w:val="00D065A7"/>
    <w:rsid w:val="00D7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1">
    <w:name w:val="Font Style251"/>
    <w:basedOn w:val="a0"/>
    <w:rsid w:val="00D734D9"/>
    <w:rPr>
      <w:rFonts w:ascii="Bookman Old Style" w:hAnsi="Bookman Old Style" w:cs="Bookman Old Style"/>
      <w:sz w:val="16"/>
      <w:szCs w:val="16"/>
    </w:rPr>
  </w:style>
  <w:style w:type="paragraph" w:styleId="2">
    <w:name w:val="Body Text Indent 2"/>
    <w:basedOn w:val="a"/>
    <w:link w:val="20"/>
    <w:rsid w:val="00D734D9"/>
    <w:pPr>
      <w:ind w:firstLine="72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734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rsid w:val="00D734D9"/>
    <w:pPr>
      <w:widowControl w:val="0"/>
      <w:autoSpaceDE w:val="0"/>
      <w:autoSpaceDN w:val="0"/>
      <w:adjustRightInd w:val="0"/>
      <w:spacing w:line="229" w:lineRule="exact"/>
      <w:ind w:firstLine="350"/>
      <w:jc w:val="both"/>
    </w:pPr>
    <w:rPr>
      <w:rFonts w:ascii="Bookman Old Style" w:hAnsi="Bookman Old Style"/>
    </w:rPr>
  </w:style>
  <w:style w:type="character" w:customStyle="1" w:styleId="FontStyle12">
    <w:name w:val="Font Style12"/>
    <w:basedOn w:val="a0"/>
    <w:rsid w:val="00D734D9"/>
    <w:rPr>
      <w:rFonts w:ascii="Bookman Old Style" w:hAnsi="Bookman Old Style" w:cs="Bookman Old Style"/>
      <w:sz w:val="16"/>
      <w:szCs w:val="16"/>
    </w:rPr>
  </w:style>
  <w:style w:type="paragraph" w:customStyle="1" w:styleId="Style95">
    <w:name w:val="Style95"/>
    <w:basedOn w:val="a"/>
    <w:rsid w:val="00D734D9"/>
    <w:pPr>
      <w:widowControl w:val="0"/>
      <w:autoSpaceDE w:val="0"/>
      <w:autoSpaceDN w:val="0"/>
      <w:adjustRightInd w:val="0"/>
      <w:spacing w:line="221" w:lineRule="exact"/>
      <w:ind w:firstLine="403"/>
      <w:jc w:val="both"/>
    </w:pPr>
  </w:style>
  <w:style w:type="paragraph" w:customStyle="1" w:styleId="Style21">
    <w:name w:val="Style21"/>
    <w:basedOn w:val="a"/>
    <w:rsid w:val="00D734D9"/>
    <w:pPr>
      <w:widowControl w:val="0"/>
      <w:autoSpaceDE w:val="0"/>
      <w:autoSpaceDN w:val="0"/>
      <w:adjustRightInd w:val="0"/>
      <w:spacing w:line="211" w:lineRule="exact"/>
      <w:ind w:hanging="221"/>
      <w:jc w:val="both"/>
    </w:pPr>
  </w:style>
  <w:style w:type="paragraph" w:customStyle="1" w:styleId="Style1">
    <w:name w:val="Style1"/>
    <w:basedOn w:val="a"/>
    <w:rsid w:val="00D734D9"/>
    <w:pPr>
      <w:widowControl w:val="0"/>
      <w:autoSpaceDE w:val="0"/>
      <w:autoSpaceDN w:val="0"/>
      <w:adjustRightInd w:val="0"/>
    </w:pPr>
  </w:style>
  <w:style w:type="character" w:customStyle="1" w:styleId="FontStyle202">
    <w:name w:val="Font Style202"/>
    <w:basedOn w:val="a0"/>
    <w:rsid w:val="00D734D9"/>
    <w:rPr>
      <w:rFonts w:ascii="Bookman Old Style" w:hAnsi="Bookman Old Style" w:cs="Bookman Old Style"/>
      <w:i/>
      <w:iCs/>
      <w:sz w:val="16"/>
      <w:szCs w:val="16"/>
    </w:rPr>
  </w:style>
  <w:style w:type="paragraph" w:styleId="a3">
    <w:name w:val="Body Text Indent"/>
    <w:basedOn w:val="a"/>
    <w:link w:val="a4"/>
    <w:rsid w:val="00D734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734D9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1">
    <w:name w:val="Font Style251"/>
    <w:basedOn w:val="a0"/>
    <w:rsid w:val="00D734D9"/>
    <w:rPr>
      <w:rFonts w:ascii="Bookman Old Style" w:hAnsi="Bookman Old Style" w:cs="Bookman Old Style"/>
      <w:sz w:val="16"/>
      <w:szCs w:val="16"/>
    </w:rPr>
  </w:style>
  <w:style w:type="paragraph" w:styleId="2">
    <w:name w:val="Body Text Indent 2"/>
    <w:basedOn w:val="a"/>
    <w:link w:val="20"/>
    <w:rsid w:val="00D734D9"/>
    <w:pPr>
      <w:ind w:firstLine="72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734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rsid w:val="00D734D9"/>
    <w:pPr>
      <w:widowControl w:val="0"/>
      <w:autoSpaceDE w:val="0"/>
      <w:autoSpaceDN w:val="0"/>
      <w:adjustRightInd w:val="0"/>
      <w:spacing w:line="229" w:lineRule="exact"/>
      <w:ind w:firstLine="350"/>
      <w:jc w:val="both"/>
    </w:pPr>
    <w:rPr>
      <w:rFonts w:ascii="Bookman Old Style" w:hAnsi="Bookman Old Style"/>
    </w:rPr>
  </w:style>
  <w:style w:type="character" w:customStyle="1" w:styleId="FontStyle12">
    <w:name w:val="Font Style12"/>
    <w:basedOn w:val="a0"/>
    <w:rsid w:val="00D734D9"/>
    <w:rPr>
      <w:rFonts w:ascii="Bookman Old Style" w:hAnsi="Bookman Old Style" w:cs="Bookman Old Style"/>
      <w:sz w:val="16"/>
      <w:szCs w:val="16"/>
    </w:rPr>
  </w:style>
  <w:style w:type="paragraph" w:customStyle="1" w:styleId="Style95">
    <w:name w:val="Style95"/>
    <w:basedOn w:val="a"/>
    <w:rsid w:val="00D734D9"/>
    <w:pPr>
      <w:widowControl w:val="0"/>
      <w:autoSpaceDE w:val="0"/>
      <w:autoSpaceDN w:val="0"/>
      <w:adjustRightInd w:val="0"/>
      <w:spacing w:line="221" w:lineRule="exact"/>
      <w:ind w:firstLine="403"/>
      <w:jc w:val="both"/>
    </w:pPr>
  </w:style>
  <w:style w:type="paragraph" w:customStyle="1" w:styleId="Style21">
    <w:name w:val="Style21"/>
    <w:basedOn w:val="a"/>
    <w:rsid w:val="00D734D9"/>
    <w:pPr>
      <w:widowControl w:val="0"/>
      <w:autoSpaceDE w:val="0"/>
      <w:autoSpaceDN w:val="0"/>
      <w:adjustRightInd w:val="0"/>
      <w:spacing w:line="211" w:lineRule="exact"/>
      <w:ind w:hanging="221"/>
      <w:jc w:val="both"/>
    </w:pPr>
  </w:style>
  <w:style w:type="paragraph" w:customStyle="1" w:styleId="Style1">
    <w:name w:val="Style1"/>
    <w:basedOn w:val="a"/>
    <w:rsid w:val="00D734D9"/>
    <w:pPr>
      <w:widowControl w:val="0"/>
      <w:autoSpaceDE w:val="0"/>
      <w:autoSpaceDN w:val="0"/>
      <w:adjustRightInd w:val="0"/>
    </w:pPr>
  </w:style>
  <w:style w:type="character" w:customStyle="1" w:styleId="FontStyle202">
    <w:name w:val="Font Style202"/>
    <w:basedOn w:val="a0"/>
    <w:rsid w:val="00D734D9"/>
    <w:rPr>
      <w:rFonts w:ascii="Bookman Old Style" w:hAnsi="Bookman Old Style" w:cs="Bookman Old Style"/>
      <w:i/>
      <w:iCs/>
      <w:sz w:val="16"/>
      <w:szCs w:val="16"/>
    </w:rPr>
  </w:style>
  <w:style w:type="paragraph" w:styleId="a3">
    <w:name w:val="Body Text Indent"/>
    <w:basedOn w:val="a"/>
    <w:link w:val="a4"/>
    <w:rsid w:val="00D734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734D9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4170</Words>
  <Characters>2378</Characters>
  <Application>Microsoft Office Word</Application>
  <DocSecurity>0</DocSecurity>
  <Lines>19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Vovka</dc:creator>
  <cp:keywords/>
  <dc:description/>
  <cp:lastModifiedBy>Vovka</cp:lastModifiedBy>
  <cp:revision>2</cp:revision>
  <dcterms:created xsi:type="dcterms:W3CDTF">2013-04-13T20:06:00Z</dcterms:created>
  <dcterms:modified xsi:type="dcterms:W3CDTF">2013-04-13T20:08:00Z</dcterms:modified>
</cp:coreProperties>
</file>