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B0405" w14:textId="1DF803B9" w:rsidR="00854725" w:rsidRPr="00854725" w:rsidRDefault="00854725" w:rsidP="00854725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854725">
        <w:rPr>
          <w:sz w:val="28"/>
          <w:szCs w:val="28"/>
        </w:rPr>
        <w:t xml:space="preserve">Додаток </w:t>
      </w:r>
    </w:p>
    <w:p w14:paraId="4105FD9F" w14:textId="77777777" w:rsidR="00854725" w:rsidRPr="00854725" w:rsidRDefault="00854725" w:rsidP="00854725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854725">
        <w:rPr>
          <w:sz w:val="28"/>
          <w:szCs w:val="28"/>
        </w:rPr>
        <w:t>до листа управління освіти і науки  облдержадміністрації</w:t>
      </w:r>
    </w:p>
    <w:p w14:paraId="1DDF9362" w14:textId="77777777" w:rsidR="00854725" w:rsidRPr="00854725" w:rsidRDefault="00854725" w:rsidP="00854725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854725">
        <w:rPr>
          <w:sz w:val="28"/>
          <w:szCs w:val="28"/>
        </w:rPr>
        <w:t xml:space="preserve">____________________№______________ </w:t>
      </w:r>
    </w:p>
    <w:p w14:paraId="2525C92E" w14:textId="77777777" w:rsidR="00854725" w:rsidRPr="00854725" w:rsidRDefault="00854725" w:rsidP="00854725">
      <w:pPr>
        <w:widowControl w:val="0"/>
        <w:shd w:val="clear" w:color="auto" w:fill="FFFFFF"/>
        <w:autoSpaceDE w:val="0"/>
        <w:autoSpaceDN w:val="0"/>
        <w:adjustRightInd w:val="0"/>
        <w:ind w:firstLine="4111"/>
        <w:jc w:val="center"/>
      </w:pPr>
    </w:p>
    <w:p w14:paraId="35A3B47E" w14:textId="77777777" w:rsidR="00854725" w:rsidRPr="004B2B85" w:rsidRDefault="00854725" w:rsidP="0085472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4B2B85">
        <w:rPr>
          <w:bCs/>
          <w:color w:val="000000"/>
          <w:spacing w:val="-1"/>
          <w:sz w:val="28"/>
          <w:szCs w:val="28"/>
        </w:rPr>
        <w:t>Методичні рекомендації щодо організації та проведення</w:t>
      </w:r>
    </w:p>
    <w:p w14:paraId="645003E3" w14:textId="6A6BEEFD" w:rsidR="00854725" w:rsidRPr="004B2B85" w:rsidRDefault="00854725" w:rsidP="005F146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B2B85">
        <w:rPr>
          <w:bCs/>
          <w:color w:val="000000"/>
          <w:sz w:val="28"/>
          <w:szCs w:val="28"/>
        </w:rPr>
        <w:t>Міжнародного математичного конкурсу «Кенгуру-202</w:t>
      </w:r>
      <w:r w:rsidR="005F146B" w:rsidRPr="004B2B85">
        <w:rPr>
          <w:bCs/>
          <w:color w:val="000000"/>
          <w:sz w:val="28"/>
          <w:szCs w:val="28"/>
        </w:rPr>
        <w:t>2/2023</w:t>
      </w:r>
      <w:r w:rsidRPr="004B2B85">
        <w:rPr>
          <w:bCs/>
          <w:color w:val="000000"/>
          <w:sz w:val="28"/>
          <w:szCs w:val="28"/>
        </w:rPr>
        <w:t>»</w:t>
      </w:r>
    </w:p>
    <w:p w14:paraId="6CB20B8E" w14:textId="77777777" w:rsidR="00854725" w:rsidRPr="004B2B85" w:rsidRDefault="00854725" w:rsidP="0085472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pacing w:val="-1"/>
          <w:sz w:val="28"/>
          <w:szCs w:val="28"/>
        </w:rPr>
      </w:pPr>
      <w:r w:rsidRPr="004B2B85">
        <w:rPr>
          <w:bCs/>
          <w:color w:val="000000"/>
          <w:spacing w:val="-1"/>
          <w:sz w:val="28"/>
          <w:szCs w:val="28"/>
        </w:rPr>
        <w:t>для закладів загальної середньої освіти у Волинській області</w:t>
      </w:r>
    </w:p>
    <w:p w14:paraId="05723C9A" w14:textId="77777777" w:rsidR="00854725" w:rsidRPr="004B2B85" w:rsidRDefault="00854725" w:rsidP="0085472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14:paraId="0A8B96B9" w14:textId="77777777" w:rsidR="00854725" w:rsidRPr="004B2B85" w:rsidRDefault="00854725" w:rsidP="00854725">
      <w:pPr>
        <w:jc w:val="both"/>
        <w:rPr>
          <w:sz w:val="28"/>
          <w:szCs w:val="28"/>
        </w:rPr>
      </w:pPr>
      <w:r w:rsidRPr="004B2B85">
        <w:rPr>
          <w:sz w:val="28"/>
          <w:szCs w:val="28"/>
        </w:rPr>
        <w:tab/>
        <w:t>Відповідно до повноважень, делегованих</w:t>
      </w:r>
      <w:r w:rsidRPr="004B2B85">
        <w:rPr>
          <w:sz w:val="28"/>
          <w:szCs w:val="28"/>
          <w:lang w:val="ru-RU"/>
        </w:rPr>
        <w:t> </w:t>
      </w:r>
      <w:r w:rsidRPr="004B2B85">
        <w:rPr>
          <w:sz w:val="28"/>
          <w:szCs w:val="28"/>
        </w:rPr>
        <w:t xml:space="preserve"> Міжнародною асоціацією «</w:t>
      </w:r>
      <w:r w:rsidRPr="004B2B85">
        <w:rPr>
          <w:sz w:val="28"/>
          <w:szCs w:val="28"/>
          <w:lang w:val="ru-RU"/>
        </w:rPr>
        <w:t>KANGOUROU</w:t>
      </w:r>
      <w:r w:rsidRPr="004B2B85">
        <w:rPr>
          <w:sz w:val="28"/>
          <w:szCs w:val="28"/>
        </w:rPr>
        <w:t xml:space="preserve"> </w:t>
      </w:r>
      <w:r w:rsidRPr="004B2B85">
        <w:rPr>
          <w:sz w:val="28"/>
          <w:szCs w:val="28"/>
          <w:lang w:val="ru-RU"/>
        </w:rPr>
        <w:t>SANS</w:t>
      </w:r>
      <w:r w:rsidRPr="004B2B85">
        <w:rPr>
          <w:sz w:val="28"/>
          <w:szCs w:val="28"/>
        </w:rPr>
        <w:t xml:space="preserve"> </w:t>
      </w:r>
      <w:r w:rsidRPr="004B2B85">
        <w:rPr>
          <w:sz w:val="28"/>
          <w:szCs w:val="28"/>
          <w:lang w:val="ru-RU"/>
        </w:rPr>
        <w:t>FRONTIERES</w:t>
      </w:r>
      <w:r w:rsidRPr="004B2B85">
        <w:rPr>
          <w:sz w:val="28"/>
          <w:szCs w:val="28"/>
        </w:rPr>
        <w:t>» («Кенгуру без кордонів»), що працює під егідою ЮНЕСКО, та відповідно до</w:t>
      </w:r>
      <w:hyperlink r:id="rId7" w:history="1">
        <w:r w:rsidRPr="004B2B85">
          <w:rPr>
            <w:sz w:val="28"/>
            <w:szCs w:val="28"/>
          </w:rPr>
          <w:t xml:space="preserve"> Положення про Міжнародний математичний конкурс «Кенгуру</w:t>
        </w:r>
      </w:hyperlink>
      <w:r w:rsidRPr="004B2B85">
        <w:rPr>
          <w:sz w:val="28"/>
          <w:szCs w:val="28"/>
        </w:rPr>
        <w:t xml:space="preserve">», затвердженого наказом Міністерства освіти і науки України від </w:t>
      </w:r>
      <w:r w:rsidRPr="004B2B85">
        <w:rPr>
          <w:bCs/>
          <w:color w:val="000000"/>
          <w:sz w:val="28"/>
          <w:szCs w:val="28"/>
          <w:shd w:val="clear" w:color="auto" w:fill="FFFFFF"/>
        </w:rPr>
        <w:t>07.05.2012 року</w:t>
      </w:r>
      <w:r w:rsidRPr="004B2B85">
        <w:rPr>
          <w:bCs/>
          <w:color w:val="000000"/>
          <w:sz w:val="28"/>
          <w:szCs w:val="28"/>
          <w:shd w:val="clear" w:color="auto" w:fill="FFFFFF"/>
          <w:lang w:val="ru-RU"/>
        </w:rPr>
        <w:t> </w:t>
      </w:r>
      <w:r w:rsidRPr="004B2B85">
        <w:rPr>
          <w:bCs/>
          <w:color w:val="000000"/>
          <w:sz w:val="28"/>
          <w:szCs w:val="28"/>
          <w:shd w:val="clear" w:color="auto" w:fill="FFFFFF"/>
        </w:rPr>
        <w:t xml:space="preserve"> № 552, зареєстрованого у </w:t>
      </w:r>
      <w:r w:rsidRPr="004B2B8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Міністерстві</w:t>
      </w:r>
      <w:r w:rsidRPr="004B2B85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4B2B8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юстиції України</w:t>
      </w:r>
      <w:r w:rsidRPr="004B2B85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4B2B85">
        <w:rPr>
          <w:color w:val="000000"/>
          <w:sz w:val="28"/>
          <w:szCs w:val="28"/>
          <w:shd w:val="clear" w:color="auto" w:fill="FFFFFF"/>
        </w:rPr>
        <w:t xml:space="preserve"> </w:t>
      </w:r>
      <w:r w:rsidRPr="004B2B8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24 травня 2012 року</w:t>
      </w:r>
      <w:r w:rsidRPr="004B2B85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4B2B8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 № 819/21131 </w:t>
      </w:r>
      <w:r w:rsidRPr="004B2B85">
        <w:rPr>
          <w:sz w:val="28"/>
          <w:szCs w:val="28"/>
        </w:rPr>
        <w:t>конкурс проводиться в Україні Львівським фізико-математичним ліцеєм-інтернатом при Львівському національному університеті імені Івана Франка.</w:t>
      </w:r>
    </w:p>
    <w:p w14:paraId="2821E238" w14:textId="77777777" w:rsidR="00854725" w:rsidRPr="004B2B85" w:rsidRDefault="00854725" w:rsidP="00854725">
      <w:pPr>
        <w:jc w:val="both"/>
        <w:rPr>
          <w:sz w:val="28"/>
          <w:szCs w:val="28"/>
        </w:rPr>
      </w:pPr>
      <w:r w:rsidRPr="004B2B85">
        <w:rPr>
          <w:sz w:val="28"/>
          <w:szCs w:val="28"/>
        </w:rPr>
        <w:tab/>
        <w:t>Метою конкурсу є популяризація математичних ідей та підтримка талановитих школярів, розвиток їх інтелектуальних здібностей, активізація творчої діяльності вчителів, вироблення методичних рекомендацій щодо вдосконалення навчальних програм і підручників шляхом аналізу статистичних даних результатів конкурсу.</w:t>
      </w:r>
    </w:p>
    <w:p w14:paraId="36F03BDC" w14:textId="77777777" w:rsidR="00854725" w:rsidRPr="004B2B85" w:rsidRDefault="00854725" w:rsidP="00854725">
      <w:pPr>
        <w:jc w:val="center"/>
        <w:rPr>
          <w:b/>
          <w:bCs/>
          <w:color w:val="000000"/>
          <w:sz w:val="28"/>
          <w:szCs w:val="28"/>
        </w:rPr>
      </w:pPr>
    </w:p>
    <w:p w14:paraId="393545A2" w14:textId="66469AAB" w:rsidR="00854725" w:rsidRPr="004B2B85" w:rsidRDefault="00854725" w:rsidP="00854725">
      <w:pPr>
        <w:jc w:val="center"/>
        <w:rPr>
          <w:b/>
          <w:bCs/>
          <w:color w:val="000000"/>
          <w:sz w:val="28"/>
          <w:szCs w:val="28"/>
        </w:rPr>
      </w:pPr>
      <w:r w:rsidRPr="004B2B85">
        <w:rPr>
          <w:b/>
          <w:bCs/>
          <w:color w:val="000000"/>
          <w:sz w:val="28"/>
          <w:szCs w:val="28"/>
        </w:rPr>
        <w:t>1. Участь у конкурсі</w:t>
      </w:r>
    </w:p>
    <w:p w14:paraId="3DA87C72" w14:textId="7C531BED" w:rsidR="0005695F" w:rsidRPr="004B2B85" w:rsidRDefault="0005695F" w:rsidP="0005695F">
      <w:pPr>
        <w:tabs>
          <w:tab w:val="left" w:pos="840"/>
        </w:tabs>
        <w:rPr>
          <w:sz w:val="28"/>
          <w:szCs w:val="28"/>
        </w:rPr>
      </w:pPr>
      <w:r w:rsidRPr="004B2B85">
        <w:rPr>
          <w:sz w:val="28"/>
          <w:szCs w:val="28"/>
        </w:rPr>
        <w:tab/>
        <w:t xml:space="preserve">Конкурс буде проходити у форматі онлайн з використанням будь-якого доступного пристрою </w:t>
      </w:r>
      <w:r w:rsidRPr="004B2B85">
        <w:rPr>
          <w:sz w:val="28"/>
          <w:szCs w:val="28"/>
          <w:lang w:val="ru-RU"/>
        </w:rPr>
        <w:t xml:space="preserve">(смартфон, планшет, </w:t>
      </w:r>
      <w:proofErr w:type="spellStart"/>
      <w:r w:rsidRPr="004B2B85">
        <w:rPr>
          <w:sz w:val="28"/>
          <w:szCs w:val="28"/>
          <w:lang w:val="ru-RU"/>
        </w:rPr>
        <w:t>комп'ютер</w:t>
      </w:r>
      <w:proofErr w:type="spellEnd"/>
      <w:r w:rsidRPr="004B2B85">
        <w:rPr>
          <w:sz w:val="28"/>
          <w:szCs w:val="28"/>
          <w:lang w:val="ru-RU"/>
        </w:rPr>
        <w:t>)</w:t>
      </w:r>
      <w:r w:rsidRPr="004B2B85">
        <w:rPr>
          <w:sz w:val="28"/>
          <w:szCs w:val="28"/>
        </w:rPr>
        <w:t xml:space="preserve"> для усіх бажаючих учнів безкоштовно.</w:t>
      </w:r>
    </w:p>
    <w:p w14:paraId="0B8EB21B" w14:textId="54A23DA5" w:rsidR="00AB5917" w:rsidRPr="004B2B85" w:rsidRDefault="00854725" w:rsidP="00AB5917">
      <w:pPr>
        <w:jc w:val="both"/>
        <w:rPr>
          <w:bCs/>
          <w:sz w:val="28"/>
          <w:szCs w:val="28"/>
        </w:rPr>
      </w:pPr>
      <w:r w:rsidRPr="004B2B85">
        <w:rPr>
          <w:sz w:val="28"/>
          <w:szCs w:val="28"/>
        </w:rPr>
        <w:tab/>
      </w:r>
      <w:r w:rsidRPr="004B2B85">
        <w:rPr>
          <w:sz w:val="28"/>
          <w:szCs w:val="28"/>
          <w:lang w:val="ru-RU"/>
        </w:rPr>
        <w:t xml:space="preserve">Для </w:t>
      </w:r>
      <w:proofErr w:type="spellStart"/>
      <w:r w:rsidRPr="004B2B85">
        <w:rPr>
          <w:sz w:val="28"/>
          <w:szCs w:val="28"/>
          <w:lang w:val="ru-RU"/>
        </w:rPr>
        <w:t>участі</w:t>
      </w:r>
      <w:proofErr w:type="spellEnd"/>
      <w:r w:rsidRPr="004B2B85">
        <w:rPr>
          <w:sz w:val="28"/>
          <w:szCs w:val="28"/>
          <w:lang w:val="ru-RU"/>
        </w:rPr>
        <w:t xml:space="preserve"> в </w:t>
      </w:r>
      <w:proofErr w:type="spellStart"/>
      <w:r w:rsidRPr="004B2B85">
        <w:rPr>
          <w:sz w:val="28"/>
          <w:szCs w:val="28"/>
          <w:lang w:val="ru-RU"/>
        </w:rPr>
        <w:t>конкурсі</w:t>
      </w:r>
      <w:proofErr w:type="spellEnd"/>
      <w:r w:rsidRPr="004B2B85">
        <w:rPr>
          <w:sz w:val="28"/>
          <w:szCs w:val="28"/>
          <w:lang w:val="ru-RU"/>
        </w:rPr>
        <w:t xml:space="preserve"> </w:t>
      </w:r>
      <w:proofErr w:type="spellStart"/>
      <w:r w:rsidRPr="004B2B85">
        <w:rPr>
          <w:sz w:val="28"/>
          <w:szCs w:val="28"/>
          <w:lang w:val="ru-RU"/>
        </w:rPr>
        <w:t>учень</w:t>
      </w:r>
      <w:proofErr w:type="spellEnd"/>
      <w:r w:rsidRPr="004B2B85">
        <w:rPr>
          <w:sz w:val="28"/>
          <w:szCs w:val="28"/>
          <w:lang w:val="ru-RU"/>
        </w:rPr>
        <w:t xml:space="preserve"> повинен</w:t>
      </w:r>
      <w:r w:rsidR="009F21A6" w:rsidRPr="004B2B85">
        <w:rPr>
          <w:sz w:val="28"/>
          <w:szCs w:val="28"/>
          <w:lang w:val="ru-RU"/>
        </w:rPr>
        <w:t xml:space="preserve"> перейти за </w:t>
      </w:r>
      <w:proofErr w:type="spellStart"/>
      <w:r w:rsidR="009F21A6" w:rsidRPr="004B2B85">
        <w:rPr>
          <w:sz w:val="28"/>
          <w:szCs w:val="28"/>
          <w:lang w:val="ru-RU"/>
        </w:rPr>
        <w:t>посиланням</w:t>
      </w:r>
      <w:proofErr w:type="spellEnd"/>
      <w:r w:rsidR="009F21A6" w:rsidRPr="004B2B85">
        <w:rPr>
          <w:sz w:val="28"/>
          <w:szCs w:val="28"/>
          <w:lang w:val="ru-RU"/>
        </w:rPr>
        <w:t>:</w:t>
      </w:r>
      <w:r w:rsidRPr="004B2B85">
        <w:rPr>
          <w:sz w:val="28"/>
          <w:szCs w:val="28"/>
          <w:lang w:val="ru-RU"/>
        </w:rPr>
        <w:t xml:space="preserve"> </w:t>
      </w:r>
      <w:hyperlink r:id="rId8" w:history="1">
        <w:r w:rsidR="009F21A6" w:rsidRPr="004B2B85">
          <w:rPr>
            <w:color w:val="0000FF"/>
            <w:sz w:val="28"/>
            <w:szCs w:val="28"/>
            <w:u w:val="single"/>
            <w:lang w:val="ru-RU"/>
          </w:rPr>
          <w:t>https://online.kangaroo.com.ua</w:t>
        </w:r>
      </w:hyperlink>
      <w:r w:rsidR="009F21A6" w:rsidRPr="004B2B85">
        <w:rPr>
          <w:sz w:val="28"/>
          <w:szCs w:val="28"/>
          <w:lang w:val="ru-RU"/>
        </w:rPr>
        <w:t xml:space="preserve">, ввести код </w:t>
      </w:r>
      <w:proofErr w:type="spellStart"/>
      <w:r w:rsidR="009F21A6" w:rsidRPr="004B2B85">
        <w:rPr>
          <w:sz w:val="28"/>
          <w:szCs w:val="28"/>
          <w:lang w:val="ru-RU"/>
        </w:rPr>
        <w:t>свого</w:t>
      </w:r>
      <w:proofErr w:type="spellEnd"/>
      <w:r w:rsidR="009F21A6" w:rsidRPr="004B2B85">
        <w:rPr>
          <w:sz w:val="28"/>
          <w:szCs w:val="28"/>
          <w:lang w:val="ru-RU"/>
        </w:rPr>
        <w:t xml:space="preserve"> </w:t>
      </w:r>
      <w:proofErr w:type="spellStart"/>
      <w:r w:rsidR="009F21A6" w:rsidRPr="004B2B85">
        <w:rPr>
          <w:sz w:val="28"/>
          <w:szCs w:val="28"/>
          <w:lang w:val="ru-RU"/>
        </w:rPr>
        <w:t>навчального</w:t>
      </w:r>
      <w:proofErr w:type="spellEnd"/>
      <w:r w:rsidR="009F21A6" w:rsidRPr="004B2B85">
        <w:rPr>
          <w:sz w:val="28"/>
          <w:szCs w:val="28"/>
          <w:lang w:val="ru-RU"/>
        </w:rPr>
        <w:t xml:space="preserve"> закладу, </w:t>
      </w:r>
      <w:proofErr w:type="spellStart"/>
      <w:r w:rsidR="009F21A6" w:rsidRPr="004B2B85">
        <w:rPr>
          <w:sz w:val="28"/>
          <w:szCs w:val="28"/>
          <w:lang w:val="ru-RU"/>
        </w:rPr>
        <w:t>прізвище</w:t>
      </w:r>
      <w:proofErr w:type="spellEnd"/>
      <w:r w:rsidR="009F21A6" w:rsidRPr="004B2B85">
        <w:rPr>
          <w:sz w:val="28"/>
          <w:szCs w:val="28"/>
          <w:lang w:val="ru-RU"/>
        </w:rPr>
        <w:t xml:space="preserve">, </w:t>
      </w:r>
      <w:proofErr w:type="spellStart"/>
      <w:r w:rsidR="009F21A6" w:rsidRPr="004B2B85">
        <w:rPr>
          <w:sz w:val="28"/>
          <w:szCs w:val="28"/>
          <w:lang w:val="ru-RU"/>
        </w:rPr>
        <w:t>ім</w:t>
      </w:r>
      <w:proofErr w:type="spellEnd"/>
      <w:r w:rsidR="009F21A6" w:rsidRPr="004B2B85">
        <w:rPr>
          <w:sz w:val="28"/>
          <w:szCs w:val="28"/>
          <w:lang w:val="ru-RU"/>
        </w:rPr>
        <w:t>’</w:t>
      </w:r>
      <w:r w:rsidR="009F21A6" w:rsidRPr="004B2B85">
        <w:rPr>
          <w:sz w:val="28"/>
          <w:szCs w:val="28"/>
        </w:rPr>
        <w:t>я, клас. Після цього він отримає доступ до завдань.</w:t>
      </w:r>
      <w:r w:rsidR="00AB5917" w:rsidRPr="004B2B85">
        <w:rPr>
          <w:sz w:val="28"/>
          <w:szCs w:val="28"/>
        </w:rPr>
        <w:t xml:space="preserve"> Надіславши завдання, учень автоматично отримує код для генерації електронного сертифікату. Обидва етапи конкурсу проводитимуться для учнів </w:t>
      </w:r>
      <w:r w:rsidR="00AB5917" w:rsidRPr="004B2B85">
        <w:rPr>
          <w:b/>
          <w:sz w:val="28"/>
          <w:szCs w:val="28"/>
        </w:rPr>
        <w:t xml:space="preserve">2-11 класів. </w:t>
      </w:r>
      <w:r w:rsidR="00AB5917" w:rsidRPr="004B2B85">
        <w:rPr>
          <w:bCs/>
          <w:sz w:val="28"/>
          <w:szCs w:val="28"/>
        </w:rPr>
        <w:t>Терміни проведення:</w:t>
      </w:r>
    </w:p>
    <w:p w14:paraId="6F23D56E" w14:textId="3611EDB2" w:rsidR="00AB5917" w:rsidRPr="004B2B85" w:rsidRDefault="00AB5917" w:rsidP="00AB5917">
      <w:pPr>
        <w:ind w:firstLine="720"/>
        <w:jc w:val="both"/>
        <w:rPr>
          <w:bCs/>
          <w:sz w:val="28"/>
          <w:szCs w:val="28"/>
        </w:rPr>
      </w:pPr>
      <w:r w:rsidRPr="004B2B85">
        <w:rPr>
          <w:bCs/>
          <w:sz w:val="28"/>
          <w:szCs w:val="28"/>
        </w:rPr>
        <w:t>Перший етап</w:t>
      </w:r>
      <w:r w:rsidR="0005695F" w:rsidRPr="004B2B85">
        <w:rPr>
          <w:bCs/>
          <w:sz w:val="28"/>
          <w:szCs w:val="28"/>
        </w:rPr>
        <w:t>: 09.12.22 ( 9</w:t>
      </w:r>
      <w:r w:rsidR="0005695F" w:rsidRPr="004B2B85">
        <w:rPr>
          <w:bCs/>
          <w:sz w:val="28"/>
          <w:szCs w:val="28"/>
          <w:vertAlign w:val="superscript"/>
        </w:rPr>
        <w:t>00</w:t>
      </w:r>
      <w:r w:rsidR="0005695F" w:rsidRPr="004B2B85">
        <w:rPr>
          <w:bCs/>
          <w:sz w:val="28"/>
          <w:szCs w:val="28"/>
        </w:rPr>
        <w:t>год.) по 11.12.22 (21</w:t>
      </w:r>
      <w:r w:rsidR="0005695F" w:rsidRPr="004B2B85">
        <w:rPr>
          <w:bCs/>
          <w:sz w:val="28"/>
          <w:szCs w:val="28"/>
          <w:vertAlign w:val="superscript"/>
        </w:rPr>
        <w:t>00</w:t>
      </w:r>
      <w:r w:rsidR="0005695F" w:rsidRPr="004B2B85">
        <w:rPr>
          <w:bCs/>
          <w:sz w:val="28"/>
          <w:szCs w:val="28"/>
        </w:rPr>
        <w:t>год.).</w:t>
      </w:r>
    </w:p>
    <w:p w14:paraId="1185C048" w14:textId="3D7255BE" w:rsidR="009F21A6" w:rsidRPr="004B2B85" w:rsidRDefault="0005695F" w:rsidP="0005695F">
      <w:pPr>
        <w:ind w:firstLine="720"/>
        <w:jc w:val="both"/>
        <w:rPr>
          <w:bCs/>
          <w:sz w:val="28"/>
          <w:szCs w:val="28"/>
        </w:rPr>
      </w:pPr>
      <w:r w:rsidRPr="004B2B85">
        <w:rPr>
          <w:bCs/>
          <w:sz w:val="28"/>
          <w:szCs w:val="28"/>
        </w:rPr>
        <w:t>Другий етап: 16.03.23 ( 9</w:t>
      </w:r>
      <w:r w:rsidRPr="004B2B85">
        <w:rPr>
          <w:bCs/>
          <w:sz w:val="28"/>
          <w:szCs w:val="28"/>
          <w:vertAlign w:val="superscript"/>
        </w:rPr>
        <w:t>00</w:t>
      </w:r>
      <w:r w:rsidRPr="004B2B85">
        <w:rPr>
          <w:bCs/>
          <w:sz w:val="28"/>
          <w:szCs w:val="28"/>
        </w:rPr>
        <w:t>год.) по 19.03.23 (21</w:t>
      </w:r>
      <w:r w:rsidRPr="004B2B85">
        <w:rPr>
          <w:bCs/>
          <w:sz w:val="28"/>
          <w:szCs w:val="28"/>
          <w:vertAlign w:val="superscript"/>
        </w:rPr>
        <w:t>00</w:t>
      </w:r>
      <w:r w:rsidRPr="004B2B85">
        <w:rPr>
          <w:bCs/>
          <w:sz w:val="28"/>
          <w:szCs w:val="28"/>
        </w:rPr>
        <w:t>год.)</w:t>
      </w:r>
      <w:r w:rsidR="00FD6485" w:rsidRPr="004B2B85">
        <w:rPr>
          <w:bCs/>
          <w:sz w:val="28"/>
          <w:szCs w:val="28"/>
        </w:rPr>
        <w:t>.</w:t>
      </w:r>
    </w:p>
    <w:p w14:paraId="1136F947" w14:textId="77777777" w:rsidR="009F21A6" w:rsidRPr="004B2B85" w:rsidRDefault="009F21A6" w:rsidP="00854725">
      <w:pPr>
        <w:jc w:val="both"/>
        <w:rPr>
          <w:sz w:val="28"/>
          <w:szCs w:val="28"/>
          <w:lang w:val="ru-RU"/>
        </w:rPr>
      </w:pPr>
    </w:p>
    <w:p w14:paraId="31C75E28" w14:textId="4CEF9DC0" w:rsidR="00854725" w:rsidRPr="004B2B85" w:rsidRDefault="0005695F" w:rsidP="0085472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4B2B85">
        <w:rPr>
          <w:b/>
          <w:bCs/>
          <w:color w:val="000000"/>
          <w:sz w:val="28"/>
          <w:szCs w:val="28"/>
        </w:rPr>
        <w:t>2</w:t>
      </w:r>
      <w:r w:rsidR="00854725" w:rsidRPr="004B2B85">
        <w:rPr>
          <w:b/>
          <w:bCs/>
          <w:color w:val="000000"/>
          <w:sz w:val="28"/>
          <w:szCs w:val="28"/>
        </w:rPr>
        <w:t>. Зміст і структура завдань</w:t>
      </w:r>
    </w:p>
    <w:p w14:paraId="487402F1" w14:textId="77777777" w:rsidR="00854725" w:rsidRPr="004B2B85" w:rsidRDefault="00854725" w:rsidP="00854725">
      <w:pPr>
        <w:widowControl w:val="0"/>
        <w:shd w:val="clear" w:color="auto" w:fill="FFFFFF"/>
        <w:autoSpaceDE w:val="0"/>
        <w:autoSpaceDN w:val="0"/>
        <w:adjustRightInd w:val="0"/>
        <w:ind w:firstLine="714"/>
        <w:jc w:val="both"/>
        <w:rPr>
          <w:sz w:val="28"/>
          <w:szCs w:val="28"/>
          <w:lang w:val="ru-RU"/>
        </w:rPr>
      </w:pPr>
      <w:r w:rsidRPr="004B2B85">
        <w:rPr>
          <w:color w:val="000000"/>
          <w:sz w:val="28"/>
          <w:szCs w:val="28"/>
        </w:rPr>
        <w:t>Для учнів 2 класів пропонується 15 цікавих тестових завдань різного ступеня складності: 5-трибальних, 5- чотирибальних, 5 - п</w:t>
      </w:r>
      <w:r w:rsidRPr="004B2B85">
        <w:rPr>
          <w:color w:val="000000"/>
          <w:sz w:val="28"/>
          <w:szCs w:val="28"/>
          <w:lang w:val="ru-RU"/>
        </w:rPr>
        <w:t>’</w:t>
      </w:r>
      <w:proofErr w:type="spellStart"/>
      <w:r w:rsidRPr="004B2B85">
        <w:rPr>
          <w:color w:val="000000"/>
          <w:sz w:val="28"/>
          <w:szCs w:val="28"/>
        </w:rPr>
        <w:t>ятибальних</w:t>
      </w:r>
      <w:proofErr w:type="spellEnd"/>
      <w:r w:rsidRPr="004B2B85">
        <w:rPr>
          <w:color w:val="000000"/>
          <w:sz w:val="28"/>
          <w:szCs w:val="28"/>
        </w:rPr>
        <w:t>.</w:t>
      </w:r>
    </w:p>
    <w:p w14:paraId="25A1AC4C" w14:textId="77777777" w:rsidR="00854725" w:rsidRPr="004B2B85" w:rsidRDefault="00854725" w:rsidP="00854725">
      <w:pPr>
        <w:widowControl w:val="0"/>
        <w:shd w:val="clear" w:color="auto" w:fill="FFFFFF"/>
        <w:autoSpaceDE w:val="0"/>
        <w:autoSpaceDN w:val="0"/>
        <w:adjustRightInd w:val="0"/>
        <w:ind w:firstLine="714"/>
        <w:jc w:val="both"/>
        <w:rPr>
          <w:sz w:val="28"/>
          <w:szCs w:val="28"/>
          <w:lang w:val="ru-RU"/>
        </w:rPr>
      </w:pPr>
      <w:r w:rsidRPr="004B2B85">
        <w:rPr>
          <w:color w:val="000000"/>
          <w:sz w:val="28"/>
          <w:szCs w:val="28"/>
        </w:rPr>
        <w:t>Для учнів 3-4 класів пропонується 24 цікавих тестових завдання різного ступеня складності: 8 - трибальних, 8 - чотирибальних, 8 - п'ятибальних, а для інших учасників конкурсу - 30 завдань, з них 10 - трибальних, 10 - чотирибальних, 10 - п'ятибальних.</w:t>
      </w:r>
    </w:p>
    <w:p w14:paraId="465BA3CB" w14:textId="77777777" w:rsidR="00854725" w:rsidRPr="004B2B85" w:rsidRDefault="00854725" w:rsidP="00854725">
      <w:pPr>
        <w:widowControl w:val="0"/>
        <w:shd w:val="clear" w:color="auto" w:fill="FFFFFF"/>
        <w:autoSpaceDE w:val="0"/>
        <w:autoSpaceDN w:val="0"/>
        <w:adjustRightInd w:val="0"/>
        <w:ind w:firstLine="714"/>
        <w:jc w:val="both"/>
        <w:rPr>
          <w:sz w:val="28"/>
          <w:szCs w:val="28"/>
          <w:lang w:val="ru-RU"/>
        </w:rPr>
      </w:pPr>
      <w:r w:rsidRPr="004B2B85">
        <w:rPr>
          <w:color w:val="000000"/>
          <w:spacing w:val="4"/>
          <w:sz w:val="28"/>
          <w:szCs w:val="28"/>
        </w:rPr>
        <w:t xml:space="preserve">Для кожного завдання подається п'ять відповідей, серед яких є лише одна </w:t>
      </w:r>
      <w:r w:rsidRPr="004B2B85">
        <w:rPr>
          <w:color w:val="000000"/>
          <w:spacing w:val="-3"/>
          <w:sz w:val="28"/>
          <w:szCs w:val="28"/>
        </w:rPr>
        <w:t>правильна.</w:t>
      </w:r>
    </w:p>
    <w:p w14:paraId="44A787D3" w14:textId="2A78DB70" w:rsidR="00854725" w:rsidRDefault="00854725" w:rsidP="0085472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79872ADB" w14:textId="51840539" w:rsidR="004B2B85" w:rsidRDefault="004B2B85" w:rsidP="0085472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50C94AAD" w14:textId="77777777" w:rsidR="004B2B85" w:rsidRPr="004B2B85" w:rsidRDefault="004B2B85" w:rsidP="0085472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2384908A" w14:textId="20E387BC" w:rsidR="0005695F" w:rsidRPr="004B2B85" w:rsidRDefault="0005695F" w:rsidP="0005695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B2B85">
        <w:rPr>
          <w:b/>
          <w:bCs/>
          <w:color w:val="000000"/>
          <w:sz w:val="28"/>
          <w:szCs w:val="28"/>
        </w:rPr>
        <w:t>3</w:t>
      </w:r>
      <w:r w:rsidR="00854725" w:rsidRPr="004B2B85">
        <w:rPr>
          <w:b/>
          <w:bCs/>
          <w:color w:val="000000"/>
          <w:sz w:val="28"/>
          <w:szCs w:val="28"/>
        </w:rPr>
        <w:t>. Критерії оцінювання результатів</w:t>
      </w:r>
    </w:p>
    <w:p w14:paraId="637C283F" w14:textId="4509C983" w:rsidR="00854725" w:rsidRPr="004B2B85" w:rsidRDefault="00854725" w:rsidP="0005695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B2B85">
        <w:rPr>
          <w:color w:val="000000"/>
          <w:sz w:val="28"/>
          <w:szCs w:val="28"/>
        </w:rPr>
        <w:t xml:space="preserve"> На електронному бланку відповідей необхідно вказати лише </w:t>
      </w:r>
      <w:r w:rsidRPr="004B2B85">
        <w:rPr>
          <w:b/>
          <w:color w:val="000000"/>
          <w:sz w:val="28"/>
          <w:szCs w:val="28"/>
          <w:u w:val="single"/>
        </w:rPr>
        <w:t>одну</w:t>
      </w:r>
      <w:r w:rsidRPr="004B2B85">
        <w:rPr>
          <w:color w:val="000000"/>
          <w:sz w:val="28"/>
          <w:szCs w:val="28"/>
          <w:u w:val="single"/>
        </w:rPr>
        <w:t xml:space="preserve"> </w:t>
      </w:r>
      <w:r w:rsidRPr="004B2B85">
        <w:rPr>
          <w:color w:val="000000"/>
          <w:sz w:val="28"/>
          <w:szCs w:val="28"/>
        </w:rPr>
        <w:t>вірну відповідь;</w:t>
      </w:r>
    </w:p>
    <w:p w14:paraId="2D20D8F2" w14:textId="77777777" w:rsidR="00854725" w:rsidRPr="004B2B85" w:rsidRDefault="00854725" w:rsidP="00854725">
      <w:pPr>
        <w:widowControl w:val="0"/>
        <w:numPr>
          <w:ilvl w:val="0"/>
          <w:numId w:val="4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B2B85">
        <w:rPr>
          <w:color w:val="000000"/>
          <w:spacing w:val="-1"/>
          <w:sz w:val="28"/>
          <w:szCs w:val="28"/>
        </w:rPr>
        <w:t>якщо вибрано дві і більше відповідей на одне запитання, то відповідь вважається</w:t>
      </w:r>
      <w:r w:rsidRPr="004B2B85">
        <w:rPr>
          <w:color w:val="000000"/>
          <w:spacing w:val="-1"/>
          <w:sz w:val="28"/>
          <w:szCs w:val="28"/>
          <w:lang w:val="ru-RU"/>
        </w:rPr>
        <w:t xml:space="preserve"> </w:t>
      </w:r>
      <w:r w:rsidRPr="004B2B85">
        <w:rPr>
          <w:color w:val="000000"/>
          <w:spacing w:val="-2"/>
          <w:sz w:val="28"/>
          <w:szCs w:val="28"/>
        </w:rPr>
        <w:t>неправильною;</w:t>
      </w:r>
    </w:p>
    <w:p w14:paraId="602F9082" w14:textId="77777777" w:rsidR="00854725" w:rsidRPr="004B2B85" w:rsidRDefault="00854725" w:rsidP="0085472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B2B85">
        <w:rPr>
          <w:color w:val="000000"/>
          <w:sz w:val="28"/>
          <w:szCs w:val="28"/>
        </w:rPr>
        <w:t>- неправильна відповідь або її відсутність оцінюється в 0 балів; максимальна кількість балів, яку може отримати учасник: для учнів 2 класів - 60 балів, для учнів 3-4 класів – 96 балів, для учнів 5-6 класів – 120 балів;</w:t>
      </w:r>
    </w:p>
    <w:p w14:paraId="1BC7A7D7" w14:textId="77777777" w:rsidR="00854725" w:rsidRPr="004B2B85" w:rsidRDefault="00854725" w:rsidP="008547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4B2B85">
        <w:rPr>
          <w:color w:val="000000"/>
          <w:spacing w:val="3"/>
          <w:sz w:val="28"/>
          <w:szCs w:val="28"/>
        </w:rPr>
        <w:t>- основним критерієм оцінювання результату є сумарна кількість балів, набрана</w:t>
      </w:r>
      <w:r w:rsidRPr="004B2B85">
        <w:rPr>
          <w:sz w:val="28"/>
          <w:szCs w:val="28"/>
        </w:rPr>
        <w:t xml:space="preserve"> </w:t>
      </w:r>
      <w:r w:rsidRPr="004B2B85">
        <w:rPr>
          <w:color w:val="000000"/>
          <w:spacing w:val="-1"/>
          <w:sz w:val="28"/>
          <w:szCs w:val="28"/>
        </w:rPr>
        <w:t>одним учасником.</w:t>
      </w:r>
    </w:p>
    <w:p w14:paraId="0BB05433" w14:textId="77777777" w:rsidR="0005695F" w:rsidRPr="004B2B85" w:rsidRDefault="0005695F" w:rsidP="0085472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7EFF5822" w14:textId="77777777" w:rsidR="0005695F" w:rsidRPr="004B2B85" w:rsidRDefault="0005695F" w:rsidP="0085472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557EAA10" w14:textId="069AE2E6" w:rsidR="00854725" w:rsidRPr="004B2B85" w:rsidRDefault="0005695F" w:rsidP="0085472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B2B85">
        <w:rPr>
          <w:b/>
          <w:bCs/>
          <w:color w:val="000000"/>
          <w:sz w:val="28"/>
          <w:szCs w:val="28"/>
        </w:rPr>
        <w:t>4</w:t>
      </w:r>
      <w:r w:rsidR="00854725" w:rsidRPr="004B2B85">
        <w:rPr>
          <w:b/>
          <w:bCs/>
          <w:color w:val="000000"/>
          <w:sz w:val="28"/>
          <w:szCs w:val="28"/>
        </w:rPr>
        <w:t>. Відзначення учасників конкурсу</w:t>
      </w:r>
    </w:p>
    <w:p w14:paraId="2D135470" w14:textId="48051D90" w:rsidR="00854725" w:rsidRPr="004B2B85" w:rsidRDefault="00854725" w:rsidP="00854725">
      <w:pPr>
        <w:widowControl w:val="0"/>
        <w:shd w:val="clear" w:color="auto" w:fill="FFFFFF"/>
        <w:autoSpaceDE w:val="0"/>
        <w:autoSpaceDN w:val="0"/>
        <w:adjustRightInd w:val="0"/>
        <w:ind w:firstLine="692"/>
        <w:jc w:val="both"/>
        <w:rPr>
          <w:sz w:val="28"/>
          <w:szCs w:val="28"/>
        </w:rPr>
      </w:pPr>
      <w:r w:rsidRPr="004B2B85">
        <w:rPr>
          <w:color w:val="000000"/>
          <w:spacing w:val="-1"/>
          <w:sz w:val="28"/>
          <w:szCs w:val="28"/>
        </w:rPr>
        <w:t>Кожен учасник отримає  електронний сертифікат учасника Міжнародного математичного конкурсу "Кенгуру</w:t>
      </w:r>
      <w:r w:rsidR="0005695F" w:rsidRPr="004B2B85">
        <w:rPr>
          <w:color w:val="000000"/>
          <w:spacing w:val="-1"/>
          <w:sz w:val="28"/>
          <w:szCs w:val="28"/>
        </w:rPr>
        <w:t xml:space="preserve"> 2022/2023</w:t>
      </w:r>
      <w:r w:rsidRPr="004B2B85">
        <w:rPr>
          <w:color w:val="000000"/>
          <w:spacing w:val="-1"/>
          <w:sz w:val="28"/>
          <w:szCs w:val="28"/>
        </w:rPr>
        <w:t>", який при необхідності може бути завірений дирекцією навчального закладу, що проводив конкур</w:t>
      </w:r>
      <w:r w:rsidR="00CA67D6" w:rsidRPr="004B2B85">
        <w:rPr>
          <w:color w:val="000000"/>
          <w:spacing w:val="-1"/>
          <w:sz w:val="28"/>
          <w:szCs w:val="28"/>
        </w:rPr>
        <w:t>с</w:t>
      </w:r>
      <w:r w:rsidRPr="004B2B85">
        <w:rPr>
          <w:color w:val="000000"/>
          <w:spacing w:val="-1"/>
          <w:sz w:val="28"/>
          <w:szCs w:val="28"/>
        </w:rPr>
        <w:t>.</w:t>
      </w:r>
    </w:p>
    <w:p w14:paraId="599B094E" w14:textId="40985F9C" w:rsidR="00854725" w:rsidRPr="004B2B85" w:rsidRDefault="00F74565" w:rsidP="0085472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4B2B85">
        <w:rPr>
          <w:b/>
          <w:bCs/>
          <w:color w:val="000000"/>
          <w:sz w:val="28"/>
          <w:szCs w:val="28"/>
        </w:rPr>
        <w:t>5</w:t>
      </w:r>
      <w:r w:rsidR="00854725" w:rsidRPr="004B2B85">
        <w:rPr>
          <w:b/>
          <w:bCs/>
          <w:color w:val="000000"/>
          <w:sz w:val="28"/>
          <w:szCs w:val="28"/>
        </w:rPr>
        <w:t>. Підбиття підсумків конкурсу</w:t>
      </w:r>
    </w:p>
    <w:p w14:paraId="2BC0CD27" w14:textId="417E6F19" w:rsidR="00854725" w:rsidRPr="004B2B85" w:rsidRDefault="00854725" w:rsidP="00854725">
      <w:pPr>
        <w:widowControl w:val="0"/>
        <w:shd w:val="clear" w:color="auto" w:fill="FFFFFF"/>
        <w:autoSpaceDE w:val="0"/>
        <w:autoSpaceDN w:val="0"/>
        <w:adjustRightInd w:val="0"/>
        <w:ind w:firstLine="697"/>
        <w:jc w:val="both"/>
        <w:rPr>
          <w:sz w:val="28"/>
          <w:szCs w:val="28"/>
        </w:rPr>
      </w:pPr>
      <w:r w:rsidRPr="004B2B85">
        <w:rPr>
          <w:color w:val="000000"/>
          <w:spacing w:val="4"/>
          <w:sz w:val="28"/>
          <w:szCs w:val="28"/>
        </w:rPr>
        <w:t>Результати конкурсу, отримані шляхом обробки бланків відповідей учасників,</w:t>
      </w:r>
      <w:r w:rsidRPr="004B2B85">
        <w:rPr>
          <w:sz w:val="28"/>
          <w:szCs w:val="28"/>
        </w:rPr>
        <w:t xml:space="preserve"> </w:t>
      </w:r>
      <w:r w:rsidRPr="004B2B85">
        <w:rPr>
          <w:color w:val="000000"/>
          <w:spacing w:val="7"/>
          <w:sz w:val="28"/>
          <w:szCs w:val="28"/>
        </w:rPr>
        <w:t>оприлюднюються не пізніше, ніж через вісім тижнів після його проведення.</w:t>
      </w:r>
      <w:r w:rsidRPr="004B2B85">
        <w:rPr>
          <w:sz w:val="28"/>
          <w:szCs w:val="28"/>
        </w:rPr>
        <w:t xml:space="preserve"> </w:t>
      </w:r>
      <w:r w:rsidRPr="004B2B85">
        <w:rPr>
          <w:color w:val="000000"/>
          <w:spacing w:val="14"/>
          <w:sz w:val="28"/>
          <w:szCs w:val="28"/>
        </w:rPr>
        <w:t>Результати разом із електронними сертифікатами будуть</w:t>
      </w:r>
      <w:r w:rsidRPr="004B2B85">
        <w:rPr>
          <w:sz w:val="28"/>
          <w:szCs w:val="28"/>
        </w:rPr>
        <w:t xml:space="preserve"> </w:t>
      </w:r>
      <w:r w:rsidRPr="004B2B85">
        <w:rPr>
          <w:color w:val="000000"/>
          <w:sz w:val="28"/>
          <w:szCs w:val="28"/>
        </w:rPr>
        <w:t xml:space="preserve">розіслані в усі місцеві осередки проведення конкурсу до 31 </w:t>
      </w:r>
      <w:r w:rsidR="0005695F" w:rsidRPr="004B2B85">
        <w:rPr>
          <w:color w:val="000000"/>
          <w:sz w:val="28"/>
          <w:szCs w:val="28"/>
        </w:rPr>
        <w:t>травня</w:t>
      </w:r>
      <w:r w:rsidRPr="004B2B85">
        <w:rPr>
          <w:color w:val="000000"/>
          <w:sz w:val="28"/>
          <w:szCs w:val="28"/>
        </w:rPr>
        <w:t xml:space="preserve">  20</w:t>
      </w:r>
      <w:r w:rsidRPr="004B2B85">
        <w:rPr>
          <w:color w:val="000000"/>
          <w:sz w:val="28"/>
          <w:szCs w:val="28"/>
          <w:lang w:val="ru-RU"/>
        </w:rPr>
        <w:t>2</w:t>
      </w:r>
      <w:r w:rsidR="00F74565" w:rsidRPr="004B2B85">
        <w:rPr>
          <w:color w:val="000000"/>
          <w:sz w:val="28"/>
          <w:szCs w:val="28"/>
        </w:rPr>
        <w:t>3</w:t>
      </w:r>
      <w:r w:rsidRPr="004B2B85">
        <w:rPr>
          <w:color w:val="000000"/>
          <w:sz w:val="28"/>
          <w:szCs w:val="28"/>
        </w:rPr>
        <w:t xml:space="preserve"> року.</w:t>
      </w:r>
      <w:r w:rsidRPr="004B2B85">
        <w:rPr>
          <w:sz w:val="28"/>
          <w:szCs w:val="28"/>
        </w:rPr>
        <w:t xml:space="preserve"> </w:t>
      </w:r>
      <w:r w:rsidRPr="004B2B85">
        <w:rPr>
          <w:color w:val="000000"/>
          <w:spacing w:val="6"/>
          <w:sz w:val="28"/>
          <w:szCs w:val="28"/>
        </w:rPr>
        <w:t>Центральний організаційний комітет, на основі отриманої при перевірці бази</w:t>
      </w:r>
      <w:r w:rsidRPr="004B2B85">
        <w:rPr>
          <w:sz w:val="28"/>
          <w:szCs w:val="28"/>
        </w:rPr>
        <w:t xml:space="preserve"> </w:t>
      </w:r>
      <w:r w:rsidRPr="004B2B85">
        <w:rPr>
          <w:color w:val="000000"/>
          <w:sz w:val="28"/>
          <w:szCs w:val="28"/>
        </w:rPr>
        <w:t>даних, робить статистичний аналіз результатів, опрацьовує усі зауваження щодо</w:t>
      </w:r>
      <w:r w:rsidRPr="004B2B85">
        <w:rPr>
          <w:sz w:val="28"/>
          <w:szCs w:val="28"/>
        </w:rPr>
        <w:t xml:space="preserve"> </w:t>
      </w:r>
      <w:r w:rsidRPr="004B2B85">
        <w:rPr>
          <w:color w:val="000000"/>
          <w:spacing w:val="-1"/>
          <w:sz w:val="28"/>
          <w:szCs w:val="28"/>
        </w:rPr>
        <w:t xml:space="preserve">проведення конкурсу та його завдань і </w:t>
      </w:r>
      <w:r w:rsidRPr="004B2B85">
        <w:rPr>
          <w:color w:val="000000"/>
          <w:sz w:val="28"/>
          <w:szCs w:val="28"/>
        </w:rPr>
        <w:t xml:space="preserve">надсилає повний аналіз результатів </w:t>
      </w:r>
      <w:r w:rsidRPr="004B2B85">
        <w:rPr>
          <w:color w:val="000000"/>
          <w:spacing w:val="-3"/>
          <w:sz w:val="28"/>
          <w:szCs w:val="28"/>
        </w:rPr>
        <w:t>конкурсу</w:t>
      </w:r>
      <w:r w:rsidRPr="004B2B85">
        <w:rPr>
          <w:sz w:val="28"/>
          <w:szCs w:val="28"/>
        </w:rPr>
        <w:t xml:space="preserve"> </w:t>
      </w:r>
      <w:r w:rsidRPr="004B2B85">
        <w:rPr>
          <w:color w:val="000000"/>
          <w:sz w:val="28"/>
          <w:szCs w:val="28"/>
        </w:rPr>
        <w:t>в усі обласні управління освіти і науки.</w:t>
      </w:r>
    </w:p>
    <w:p w14:paraId="1E8B2683" w14:textId="77777777" w:rsidR="00854725" w:rsidRPr="004B2B85" w:rsidRDefault="00854725" w:rsidP="00854725">
      <w:pPr>
        <w:widowControl w:val="0"/>
        <w:tabs>
          <w:tab w:val="left" w:pos="3900"/>
        </w:tabs>
        <w:autoSpaceDE w:val="0"/>
        <w:autoSpaceDN w:val="0"/>
        <w:adjustRightInd w:val="0"/>
        <w:rPr>
          <w:sz w:val="28"/>
          <w:szCs w:val="28"/>
        </w:rPr>
      </w:pPr>
    </w:p>
    <w:sectPr w:rsidR="00854725" w:rsidRPr="004B2B85" w:rsidSect="00974009">
      <w:pgSz w:w="11906" w:h="16838" w:code="9"/>
      <w:pgMar w:top="851" w:right="567" w:bottom="964" w:left="1701" w:header="397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8A086" w14:textId="77777777" w:rsidR="00A14F8D" w:rsidRDefault="00A14F8D" w:rsidP="009C7E15">
      <w:r>
        <w:separator/>
      </w:r>
    </w:p>
  </w:endnote>
  <w:endnote w:type="continuationSeparator" w:id="0">
    <w:p w14:paraId="5B205FC2" w14:textId="77777777" w:rsidR="00A14F8D" w:rsidRDefault="00A14F8D" w:rsidP="009C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F0A52" w14:textId="77777777" w:rsidR="00A14F8D" w:rsidRDefault="00A14F8D" w:rsidP="009C7E15">
      <w:r>
        <w:separator/>
      </w:r>
    </w:p>
  </w:footnote>
  <w:footnote w:type="continuationSeparator" w:id="0">
    <w:p w14:paraId="024ED715" w14:textId="77777777" w:rsidR="00A14F8D" w:rsidRDefault="00A14F8D" w:rsidP="009C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ECC39DA"/>
    <w:lvl w:ilvl="0">
      <w:numFmt w:val="bullet"/>
      <w:lvlText w:val="*"/>
      <w:lvlJc w:val="left"/>
    </w:lvl>
  </w:abstractNum>
  <w:abstractNum w:abstractNumId="1" w15:restartNumberingAfterBreak="0">
    <w:nsid w:val="1A124CC0"/>
    <w:multiLevelType w:val="hybridMultilevel"/>
    <w:tmpl w:val="45CC120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6E2CF4"/>
    <w:multiLevelType w:val="hybridMultilevel"/>
    <w:tmpl w:val="4A9241AE"/>
    <w:lvl w:ilvl="0" w:tplc="76BEC7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DE3D0D"/>
    <w:multiLevelType w:val="hybridMultilevel"/>
    <w:tmpl w:val="3576574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15"/>
    <w:rsid w:val="00004AE1"/>
    <w:rsid w:val="00004CAC"/>
    <w:rsid w:val="00006627"/>
    <w:rsid w:val="000075D2"/>
    <w:rsid w:val="00011DE4"/>
    <w:rsid w:val="00026699"/>
    <w:rsid w:val="000327D8"/>
    <w:rsid w:val="00043698"/>
    <w:rsid w:val="000552A1"/>
    <w:rsid w:val="0005695F"/>
    <w:rsid w:val="00061E3A"/>
    <w:rsid w:val="00065A99"/>
    <w:rsid w:val="000750A3"/>
    <w:rsid w:val="00075D12"/>
    <w:rsid w:val="00091D7C"/>
    <w:rsid w:val="000A600E"/>
    <w:rsid w:val="000C615B"/>
    <w:rsid w:val="000E2788"/>
    <w:rsid w:val="00113DE2"/>
    <w:rsid w:val="00147E02"/>
    <w:rsid w:val="001647CC"/>
    <w:rsid w:val="001647E9"/>
    <w:rsid w:val="001648C0"/>
    <w:rsid w:val="00191135"/>
    <w:rsid w:val="00192680"/>
    <w:rsid w:val="001A67B8"/>
    <w:rsid w:val="001B328D"/>
    <w:rsid w:val="001D22F3"/>
    <w:rsid w:val="001F1156"/>
    <w:rsid w:val="001F77FF"/>
    <w:rsid w:val="002123EB"/>
    <w:rsid w:val="002125CD"/>
    <w:rsid w:val="00236356"/>
    <w:rsid w:val="002441FA"/>
    <w:rsid w:val="00245F00"/>
    <w:rsid w:val="002472EF"/>
    <w:rsid w:val="002479A2"/>
    <w:rsid w:val="00250B00"/>
    <w:rsid w:val="002546A7"/>
    <w:rsid w:val="002668BB"/>
    <w:rsid w:val="00271DED"/>
    <w:rsid w:val="00282405"/>
    <w:rsid w:val="00286A96"/>
    <w:rsid w:val="00294FB3"/>
    <w:rsid w:val="002B0CEB"/>
    <w:rsid w:val="002B36F9"/>
    <w:rsid w:val="002B4E7B"/>
    <w:rsid w:val="002C2490"/>
    <w:rsid w:val="002D61E0"/>
    <w:rsid w:val="002D68F9"/>
    <w:rsid w:val="002E63DF"/>
    <w:rsid w:val="002E6B72"/>
    <w:rsid w:val="002F5A88"/>
    <w:rsid w:val="00306285"/>
    <w:rsid w:val="00311749"/>
    <w:rsid w:val="00314D01"/>
    <w:rsid w:val="00323DD6"/>
    <w:rsid w:val="00324139"/>
    <w:rsid w:val="003445A9"/>
    <w:rsid w:val="00361D0B"/>
    <w:rsid w:val="00392A9B"/>
    <w:rsid w:val="0039782E"/>
    <w:rsid w:val="003A10C7"/>
    <w:rsid w:val="003B21C8"/>
    <w:rsid w:val="003E3B8E"/>
    <w:rsid w:val="003E7C4C"/>
    <w:rsid w:val="003F5F53"/>
    <w:rsid w:val="003F78ED"/>
    <w:rsid w:val="00404BC1"/>
    <w:rsid w:val="004058A3"/>
    <w:rsid w:val="00411D1F"/>
    <w:rsid w:val="0041576E"/>
    <w:rsid w:val="0042281F"/>
    <w:rsid w:val="00433C73"/>
    <w:rsid w:val="0044317E"/>
    <w:rsid w:val="004435C1"/>
    <w:rsid w:val="00453ADC"/>
    <w:rsid w:val="00456C4C"/>
    <w:rsid w:val="004579FF"/>
    <w:rsid w:val="00474E13"/>
    <w:rsid w:val="00477100"/>
    <w:rsid w:val="00483AC0"/>
    <w:rsid w:val="00491AA7"/>
    <w:rsid w:val="00495F3C"/>
    <w:rsid w:val="00496A1F"/>
    <w:rsid w:val="004A3751"/>
    <w:rsid w:val="004B2B85"/>
    <w:rsid w:val="004B532C"/>
    <w:rsid w:val="004B6107"/>
    <w:rsid w:val="004F20F6"/>
    <w:rsid w:val="004F5FB0"/>
    <w:rsid w:val="00500327"/>
    <w:rsid w:val="005027DC"/>
    <w:rsid w:val="00526A4C"/>
    <w:rsid w:val="00530750"/>
    <w:rsid w:val="00532FF9"/>
    <w:rsid w:val="00536C87"/>
    <w:rsid w:val="00537502"/>
    <w:rsid w:val="00542AD3"/>
    <w:rsid w:val="00544038"/>
    <w:rsid w:val="00572604"/>
    <w:rsid w:val="0057695E"/>
    <w:rsid w:val="00583308"/>
    <w:rsid w:val="005837E4"/>
    <w:rsid w:val="00585AB4"/>
    <w:rsid w:val="0058654C"/>
    <w:rsid w:val="0059718F"/>
    <w:rsid w:val="005A0592"/>
    <w:rsid w:val="005B00E4"/>
    <w:rsid w:val="005C42DC"/>
    <w:rsid w:val="005D7B71"/>
    <w:rsid w:val="005E4792"/>
    <w:rsid w:val="005F146B"/>
    <w:rsid w:val="005F2F6E"/>
    <w:rsid w:val="005F3413"/>
    <w:rsid w:val="00605331"/>
    <w:rsid w:val="00611973"/>
    <w:rsid w:val="00623FE6"/>
    <w:rsid w:val="00632F4D"/>
    <w:rsid w:val="00632F84"/>
    <w:rsid w:val="006473CF"/>
    <w:rsid w:val="006673EA"/>
    <w:rsid w:val="00676D67"/>
    <w:rsid w:val="00683B59"/>
    <w:rsid w:val="00683DBF"/>
    <w:rsid w:val="006C0175"/>
    <w:rsid w:val="006C1418"/>
    <w:rsid w:val="006C1F2F"/>
    <w:rsid w:val="006C2719"/>
    <w:rsid w:val="006D65B8"/>
    <w:rsid w:val="006E2994"/>
    <w:rsid w:val="006E65B7"/>
    <w:rsid w:val="006E7396"/>
    <w:rsid w:val="006F79B9"/>
    <w:rsid w:val="007041D4"/>
    <w:rsid w:val="00707887"/>
    <w:rsid w:val="00707897"/>
    <w:rsid w:val="00721867"/>
    <w:rsid w:val="0072496A"/>
    <w:rsid w:val="0073388D"/>
    <w:rsid w:val="00733BE8"/>
    <w:rsid w:val="00734275"/>
    <w:rsid w:val="007345B4"/>
    <w:rsid w:val="007410BC"/>
    <w:rsid w:val="007539DE"/>
    <w:rsid w:val="00754497"/>
    <w:rsid w:val="00774899"/>
    <w:rsid w:val="00780A9A"/>
    <w:rsid w:val="007976EA"/>
    <w:rsid w:val="007A06B6"/>
    <w:rsid w:val="007A49F9"/>
    <w:rsid w:val="007B4E14"/>
    <w:rsid w:val="007C05A7"/>
    <w:rsid w:val="007C7772"/>
    <w:rsid w:val="007F45A0"/>
    <w:rsid w:val="008024E8"/>
    <w:rsid w:val="0080548C"/>
    <w:rsid w:val="00813B09"/>
    <w:rsid w:val="008378A7"/>
    <w:rsid w:val="0084048E"/>
    <w:rsid w:val="0084374C"/>
    <w:rsid w:val="00845063"/>
    <w:rsid w:val="00854725"/>
    <w:rsid w:val="00856074"/>
    <w:rsid w:val="00856EA0"/>
    <w:rsid w:val="00865D45"/>
    <w:rsid w:val="00872AC4"/>
    <w:rsid w:val="00874886"/>
    <w:rsid w:val="008761C6"/>
    <w:rsid w:val="0089036C"/>
    <w:rsid w:val="0089076A"/>
    <w:rsid w:val="008925D3"/>
    <w:rsid w:val="00896FA5"/>
    <w:rsid w:val="008A0972"/>
    <w:rsid w:val="008A22FE"/>
    <w:rsid w:val="008A27E0"/>
    <w:rsid w:val="008A7992"/>
    <w:rsid w:val="008B1A30"/>
    <w:rsid w:val="008B613A"/>
    <w:rsid w:val="008D143E"/>
    <w:rsid w:val="008D1886"/>
    <w:rsid w:val="008F13EF"/>
    <w:rsid w:val="008F42D6"/>
    <w:rsid w:val="009023BE"/>
    <w:rsid w:val="00905D9E"/>
    <w:rsid w:val="00911401"/>
    <w:rsid w:val="00912E67"/>
    <w:rsid w:val="0092178B"/>
    <w:rsid w:val="0092583B"/>
    <w:rsid w:val="00926322"/>
    <w:rsid w:val="0093781C"/>
    <w:rsid w:val="00945CFC"/>
    <w:rsid w:val="00946DB0"/>
    <w:rsid w:val="009543CC"/>
    <w:rsid w:val="00956BC1"/>
    <w:rsid w:val="00965906"/>
    <w:rsid w:val="00974009"/>
    <w:rsid w:val="00976D29"/>
    <w:rsid w:val="009803D6"/>
    <w:rsid w:val="009B5BD3"/>
    <w:rsid w:val="009C4146"/>
    <w:rsid w:val="009C641E"/>
    <w:rsid w:val="009C784F"/>
    <w:rsid w:val="009C7E15"/>
    <w:rsid w:val="009D3068"/>
    <w:rsid w:val="009D5A18"/>
    <w:rsid w:val="009D7E07"/>
    <w:rsid w:val="009F21A6"/>
    <w:rsid w:val="00A07ABD"/>
    <w:rsid w:val="00A14F8D"/>
    <w:rsid w:val="00A15556"/>
    <w:rsid w:val="00A2341D"/>
    <w:rsid w:val="00A31A49"/>
    <w:rsid w:val="00A419FF"/>
    <w:rsid w:val="00A43876"/>
    <w:rsid w:val="00A744DA"/>
    <w:rsid w:val="00A77741"/>
    <w:rsid w:val="00A972B0"/>
    <w:rsid w:val="00AA4F64"/>
    <w:rsid w:val="00AB5277"/>
    <w:rsid w:val="00AB5917"/>
    <w:rsid w:val="00AF7ACF"/>
    <w:rsid w:val="00B06EA0"/>
    <w:rsid w:val="00B11B1C"/>
    <w:rsid w:val="00B172D1"/>
    <w:rsid w:val="00B208A2"/>
    <w:rsid w:val="00B21D71"/>
    <w:rsid w:val="00B27410"/>
    <w:rsid w:val="00B3172D"/>
    <w:rsid w:val="00B379DA"/>
    <w:rsid w:val="00B5112A"/>
    <w:rsid w:val="00B56A1B"/>
    <w:rsid w:val="00B61D16"/>
    <w:rsid w:val="00B8539E"/>
    <w:rsid w:val="00B87F39"/>
    <w:rsid w:val="00B91F4F"/>
    <w:rsid w:val="00B97C54"/>
    <w:rsid w:val="00BA000A"/>
    <w:rsid w:val="00BB0885"/>
    <w:rsid w:val="00BB1B9F"/>
    <w:rsid w:val="00BC3480"/>
    <w:rsid w:val="00BC53F5"/>
    <w:rsid w:val="00BC73EB"/>
    <w:rsid w:val="00BD1B51"/>
    <w:rsid w:val="00BD6A80"/>
    <w:rsid w:val="00BE0F7F"/>
    <w:rsid w:val="00BE6098"/>
    <w:rsid w:val="00BF0F9A"/>
    <w:rsid w:val="00C04EC8"/>
    <w:rsid w:val="00C106A0"/>
    <w:rsid w:val="00C1350A"/>
    <w:rsid w:val="00C1369E"/>
    <w:rsid w:val="00C150F2"/>
    <w:rsid w:val="00C16748"/>
    <w:rsid w:val="00C33A0C"/>
    <w:rsid w:val="00C42D20"/>
    <w:rsid w:val="00C566AD"/>
    <w:rsid w:val="00C66DDF"/>
    <w:rsid w:val="00C72541"/>
    <w:rsid w:val="00C86DBA"/>
    <w:rsid w:val="00C9168D"/>
    <w:rsid w:val="00C919F9"/>
    <w:rsid w:val="00C963C9"/>
    <w:rsid w:val="00CA67D6"/>
    <w:rsid w:val="00CA6DD5"/>
    <w:rsid w:val="00CA7CE3"/>
    <w:rsid w:val="00CC679A"/>
    <w:rsid w:val="00CD71E8"/>
    <w:rsid w:val="00CE02A8"/>
    <w:rsid w:val="00CE1B9E"/>
    <w:rsid w:val="00CE522F"/>
    <w:rsid w:val="00CF21F9"/>
    <w:rsid w:val="00D03CB8"/>
    <w:rsid w:val="00D150DB"/>
    <w:rsid w:val="00D33671"/>
    <w:rsid w:val="00D351AB"/>
    <w:rsid w:val="00D35D91"/>
    <w:rsid w:val="00D444D2"/>
    <w:rsid w:val="00D46624"/>
    <w:rsid w:val="00D52B9E"/>
    <w:rsid w:val="00D5376D"/>
    <w:rsid w:val="00D64B65"/>
    <w:rsid w:val="00D71A68"/>
    <w:rsid w:val="00D851A1"/>
    <w:rsid w:val="00D864B1"/>
    <w:rsid w:val="00D942A0"/>
    <w:rsid w:val="00DA5C25"/>
    <w:rsid w:val="00DB0C1E"/>
    <w:rsid w:val="00DD327D"/>
    <w:rsid w:val="00DE0D29"/>
    <w:rsid w:val="00DE3956"/>
    <w:rsid w:val="00E10EC5"/>
    <w:rsid w:val="00E1311D"/>
    <w:rsid w:val="00E35CD4"/>
    <w:rsid w:val="00E4680D"/>
    <w:rsid w:val="00E51E16"/>
    <w:rsid w:val="00E54FFB"/>
    <w:rsid w:val="00E776DE"/>
    <w:rsid w:val="00E865FC"/>
    <w:rsid w:val="00E90D0C"/>
    <w:rsid w:val="00E9523A"/>
    <w:rsid w:val="00E95A8E"/>
    <w:rsid w:val="00EA03E7"/>
    <w:rsid w:val="00EB0C31"/>
    <w:rsid w:val="00EB16FF"/>
    <w:rsid w:val="00ED0A4D"/>
    <w:rsid w:val="00ED29B4"/>
    <w:rsid w:val="00ED678D"/>
    <w:rsid w:val="00EF686F"/>
    <w:rsid w:val="00F01CFC"/>
    <w:rsid w:val="00F03394"/>
    <w:rsid w:val="00F25026"/>
    <w:rsid w:val="00F543F8"/>
    <w:rsid w:val="00F602D1"/>
    <w:rsid w:val="00F74565"/>
    <w:rsid w:val="00F77FA1"/>
    <w:rsid w:val="00F96C14"/>
    <w:rsid w:val="00FA1BB2"/>
    <w:rsid w:val="00FB1728"/>
    <w:rsid w:val="00FB2F29"/>
    <w:rsid w:val="00FB6343"/>
    <w:rsid w:val="00FC789A"/>
    <w:rsid w:val="00FD001F"/>
    <w:rsid w:val="00FD0EDA"/>
    <w:rsid w:val="00FD5667"/>
    <w:rsid w:val="00FD6485"/>
    <w:rsid w:val="00FE3358"/>
    <w:rsid w:val="00FF4BA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229C82"/>
  <w15:docId w15:val="{8867A764-D8DD-4BA1-B8AB-48A35A1D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E15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C7E15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9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7E15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uiPriority w:val="99"/>
    <w:rsid w:val="009C7E15"/>
    <w:rPr>
      <w:rFonts w:ascii="Arial" w:hAnsi="Arial"/>
      <w:sz w:val="28"/>
      <w:lang w:val="uk-UA" w:eastAsia="ru-RU"/>
    </w:rPr>
  </w:style>
  <w:style w:type="paragraph" w:styleId="a5">
    <w:name w:val="footer"/>
    <w:basedOn w:val="a"/>
    <w:link w:val="a6"/>
    <w:rsid w:val="009C7E15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rsid w:val="009C7E15"/>
    <w:rPr>
      <w:rFonts w:ascii="Arial" w:hAnsi="Arial"/>
      <w:sz w:val="28"/>
      <w:lang w:val="uk-UA" w:eastAsia="ru-RU"/>
    </w:rPr>
  </w:style>
  <w:style w:type="character" w:customStyle="1" w:styleId="10">
    <w:name w:val="Заголовок 1 Знак"/>
    <w:link w:val="1"/>
    <w:rsid w:val="009C7E15"/>
    <w:rPr>
      <w:b/>
      <w:bCs/>
      <w:sz w:val="24"/>
      <w:szCs w:val="24"/>
      <w:lang w:val="uk-UA" w:eastAsia="ru-RU"/>
    </w:rPr>
  </w:style>
  <w:style w:type="character" w:styleId="a7">
    <w:name w:val="Hyperlink"/>
    <w:rsid w:val="009C7E15"/>
    <w:rPr>
      <w:color w:val="0000FF"/>
      <w:u w:val="single"/>
    </w:rPr>
  </w:style>
  <w:style w:type="paragraph" w:styleId="a8">
    <w:name w:val="Balloon Text"/>
    <w:basedOn w:val="a"/>
    <w:link w:val="a9"/>
    <w:rsid w:val="008A27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A27E0"/>
    <w:rPr>
      <w:rFonts w:ascii="Tahoma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29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ru-RU"/>
    </w:rPr>
  </w:style>
  <w:style w:type="paragraph" w:styleId="aa">
    <w:name w:val="Body Text"/>
    <w:basedOn w:val="a"/>
    <w:link w:val="ab"/>
    <w:rsid w:val="00DE3956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DE3956"/>
    <w:rPr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D71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D71E8"/>
    <w:rPr>
      <w:sz w:val="24"/>
      <w:szCs w:val="24"/>
      <w:lang w:val="uk-UA" w:eastAsia="ru-RU"/>
    </w:rPr>
  </w:style>
  <w:style w:type="paragraph" w:styleId="ac">
    <w:name w:val="List Paragraph"/>
    <w:basedOn w:val="a"/>
    <w:uiPriority w:val="34"/>
    <w:qFormat/>
    <w:rsid w:val="00CD71E8"/>
    <w:pPr>
      <w:ind w:left="708"/>
    </w:pPr>
  </w:style>
  <w:style w:type="table" w:styleId="ad">
    <w:name w:val="Table Grid"/>
    <w:basedOn w:val="a1"/>
    <w:uiPriority w:val="39"/>
    <w:rsid w:val="00CD71E8"/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FollowedHyperlink"/>
    <w:basedOn w:val="a0"/>
    <w:semiHidden/>
    <w:unhideWhenUsed/>
    <w:rsid w:val="00392A9B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d"/>
    <w:uiPriority w:val="39"/>
    <w:rsid w:val="0058330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A744DA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065A9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95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4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94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7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429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kangaroo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1.rada.gov.ua/laws/show/z0819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V.O.D.A.</Company>
  <LinksUpToDate>false</LinksUpToDate>
  <CharactersWithSpaces>3737</CharactersWithSpaces>
  <SharedDoc>false</SharedDoc>
  <HLinks>
    <vt:vector size="6" baseType="variant">
      <vt:variant>
        <vt:i4>2490432</vt:i4>
      </vt:variant>
      <vt:variant>
        <vt:i4>0</vt:i4>
      </vt:variant>
      <vt:variant>
        <vt:i4>0</vt:i4>
      </vt:variant>
      <vt:variant>
        <vt:i4>5</vt:i4>
      </vt:variant>
      <vt:variant>
        <vt:lpwstr>mailto:post@voladm.gov.ua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Andrew-Lutsk Fly</dc:creator>
  <cp:keywords/>
  <dc:description/>
  <cp:lastModifiedBy>Пользователь Windows</cp:lastModifiedBy>
  <cp:revision>3</cp:revision>
  <cp:lastPrinted>2022-11-18T09:04:00Z</cp:lastPrinted>
  <dcterms:created xsi:type="dcterms:W3CDTF">2022-11-18T09:09:00Z</dcterms:created>
  <dcterms:modified xsi:type="dcterms:W3CDTF">2022-11-18T13:35:00Z</dcterms:modified>
</cp:coreProperties>
</file>